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02" w:rsidRDefault="001C4902" w:rsidP="001C4902">
      <w:pPr>
        <w:ind w:firstLine="567"/>
        <w:jc w:val="right"/>
        <w:rPr>
          <w:sz w:val="20"/>
          <w:szCs w:val="20"/>
        </w:rPr>
      </w:pPr>
      <w:r w:rsidRPr="006315C9">
        <w:rPr>
          <w:sz w:val="20"/>
          <w:szCs w:val="20"/>
        </w:rPr>
        <w:t>Приложение</w:t>
      </w:r>
      <w:r w:rsidR="004B7881">
        <w:rPr>
          <w:sz w:val="20"/>
          <w:szCs w:val="20"/>
        </w:rPr>
        <w:t xml:space="preserve"> </w:t>
      </w:r>
      <w:r w:rsidR="00FA4D33">
        <w:rPr>
          <w:sz w:val="20"/>
          <w:szCs w:val="20"/>
        </w:rPr>
        <w:t>2</w:t>
      </w:r>
      <w:r w:rsidR="009C0647">
        <w:rPr>
          <w:sz w:val="20"/>
          <w:szCs w:val="20"/>
        </w:rPr>
        <w:t xml:space="preserve"> </w:t>
      </w:r>
      <w:r w:rsidR="004B7881">
        <w:rPr>
          <w:sz w:val="20"/>
          <w:szCs w:val="20"/>
        </w:rPr>
        <w:t xml:space="preserve"> к </w:t>
      </w:r>
      <w:r w:rsidR="009C0647">
        <w:rPr>
          <w:sz w:val="20"/>
          <w:szCs w:val="20"/>
        </w:rPr>
        <w:t xml:space="preserve"> </w:t>
      </w:r>
      <w:r w:rsidR="00FA4D33">
        <w:rPr>
          <w:sz w:val="20"/>
          <w:szCs w:val="20"/>
        </w:rPr>
        <w:t>Извещению</w:t>
      </w:r>
    </w:p>
    <w:p w:rsidR="00D3047B" w:rsidRDefault="004B7881" w:rsidP="00D3047B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</w:p>
    <w:p w:rsidR="00D3047B" w:rsidRPr="00D3047B" w:rsidRDefault="004B7881" w:rsidP="00D3047B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:rsidR="00173D8E" w:rsidRDefault="00173D8E" w:rsidP="00D3047B">
      <w:pPr>
        <w:ind w:firstLine="567"/>
        <w:jc w:val="center"/>
        <w:rPr>
          <w:b/>
        </w:rPr>
      </w:pPr>
    </w:p>
    <w:p w:rsidR="009C0647" w:rsidRDefault="00D3047B" w:rsidP="00D3047B">
      <w:pPr>
        <w:ind w:firstLine="567"/>
        <w:jc w:val="center"/>
        <w:rPr>
          <w:b/>
        </w:rPr>
      </w:pPr>
      <w:r>
        <w:rPr>
          <w:b/>
        </w:rPr>
        <w:t>ТЕХНИЧЕСКОЕ ЗАДАНИЕ</w:t>
      </w:r>
    </w:p>
    <w:p w:rsidR="009C0647" w:rsidRDefault="009C0647" w:rsidP="009C0647"/>
    <w:p w:rsidR="009C0647" w:rsidRPr="009C0647" w:rsidRDefault="009C0647" w:rsidP="009C0647">
      <w:pPr>
        <w:numPr>
          <w:ilvl w:val="0"/>
          <w:numId w:val="3"/>
        </w:numPr>
        <w:ind w:left="0" w:firstLine="567"/>
        <w:jc w:val="both"/>
      </w:pPr>
      <w:r>
        <w:t xml:space="preserve">Предмет закупки/контракта: </w:t>
      </w:r>
      <w:r w:rsidRPr="009C0647">
        <w:rPr>
          <w:u w:val="single"/>
        </w:rPr>
        <w:t xml:space="preserve">Поставка преобразователей частоты на насосы ТВС. </w:t>
      </w:r>
    </w:p>
    <w:p w:rsidR="009C0647" w:rsidRPr="009C0647" w:rsidRDefault="009C0647" w:rsidP="009C0647">
      <w:pPr>
        <w:ind w:left="567"/>
        <w:jc w:val="both"/>
      </w:pPr>
    </w:p>
    <w:p w:rsidR="009C0647" w:rsidRPr="009C0647" w:rsidRDefault="009C0647" w:rsidP="009C0647">
      <w:pPr>
        <w:numPr>
          <w:ilvl w:val="0"/>
          <w:numId w:val="3"/>
        </w:numPr>
        <w:ind w:left="0" w:firstLine="567"/>
        <w:jc w:val="both"/>
      </w:pPr>
      <w:r w:rsidRPr="009C0647">
        <w:t xml:space="preserve"> </w:t>
      </w:r>
      <w:r w:rsidRPr="009C0647">
        <w:rPr>
          <w:b/>
        </w:rPr>
        <w:t xml:space="preserve">Срок </w:t>
      </w:r>
      <w:proofErr w:type="gramStart"/>
      <w:r w:rsidRPr="009C0647">
        <w:rPr>
          <w:b/>
        </w:rPr>
        <w:t>поставки товара/выполнения работ/оказания</w:t>
      </w:r>
      <w:proofErr w:type="gramEnd"/>
      <w:r w:rsidRPr="009C0647">
        <w:rPr>
          <w:b/>
        </w:rPr>
        <w:t xml:space="preserve"> и услуг: </w:t>
      </w:r>
      <w:r w:rsidRPr="009C0647">
        <w:rPr>
          <w:u w:val="single"/>
        </w:rPr>
        <w:t>Срок поставки в течени</w:t>
      </w:r>
      <w:proofErr w:type="gramStart"/>
      <w:r w:rsidRPr="009C0647">
        <w:rPr>
          <w:u w:val="single"/>
        </w:rPr>
        <w:t>и</w:t>
      </w:r>
      <w:proofErr w:type="gramEnd"/>
      <w:r w:rsidRPr="009C0647">
        <w:rPr>
          <w:u w:val="single"/>
        </w:rPr>
        <w:t xml:space="preserve"> 30 (Тридцати) дней с момента заключения  контракта.</w:t>
      </w:r>
    </w:p>
    <w:p w:rsidR="009C0647" w:rsidRPr="009C0647" w:rsidRDefault="009C0647" w:rsidP="009C0647">
      <w:pPr>
        <w:ind w:left="567"/>
        <w:jc w:val="both"/>
      </w:pPr>
    </w:p>
    <w:p w:rsidR="009C0647" w:rsidRPr="009C0647" w:rsidRDefault="009C0647" w:rsidP="009C0647">
      <w:pPr>
        <w:numPr>
          <w:ilvl w:val="0"/>
          <w:numId w:val="3"/>
        </w:numPr>
        <w:ind w:left="0" w:firstLine="567"/>
        <w:jc w:val="both"/>
      </w:pPr>
      <w:r w:rsidRPr="009C0647">
        <w:rPr>
          <w:b/>
        </w:rPr>
        <w:t xml:space="preserve">Место </w:t>
      </w:r>
      <w:proofErr w:type="gramStart"/>
      <w:r w:rsidRPr="009C0647">
        <w:rPr>
          <w:b/>
        </w:rPr>
        <w:t>поставки  товара/выполнения  работ/оказания  услуг</w:t>
      </w:r>
      <w:proofErr w:type="gramEnd"/>
      <w:r w:rsidRPr="009C0647">
        <w:rPr>
          <w:b/>
        </w:rPr>
        <w:t>:</w:t>
      </w:r>
      <w:r w:rsidRPr="009C0647">
        <w:t xml:space="preserve"> Тюменская область, </w:t>
      </w:r>
      <w:proofErr w:type="spellStart"/>
      <w:r w:rsidRPr="009C0647">
        <w:t>ХМАО-Югра</w:t>
      </w:r>
      <w:proofErr w:type="spellEnd"/>
      <w:r w:rsidRPr="009C0647">
        <w:t xml:space="preserve">, </w:t>
      </w:r>
      <w:proofErr w:type="spellStart"/>
      <w:r w:rsidRPr="009C0647">
        <w:t>Сургутский</w:t>
      </w:r>
      <w:proofErr w:type="spellEnd"/>
      <w:r w:rsidRPr="009C0647">
        <w:t xml:space="preserve"> район, </w:t>
      </w:r>
      <w:proofErr w:type="spellStart"/>
      <w:r w:rsidRPr="009C0647">
        <w:t>г</w:t>
      </w:r>
      <w:proofErr w:type="gramStart"/>
      <w:r w:rsidRPr="009C0647">
        <w:t>.Л</w:t>
      </w:r>
      <w:proofErr w:type="gramEnd"/>
      <w:r w:rsidRPr="009C0647">
        <w:t>янтор</w:t>
      </w:r>
      <w:proofErr w:type="spellEnd"/>
      <w:r w:rsidRPr="009C0647">
        <w:t>, ул.Магистральная, строение 14.</w:t>
      </w:r>
    </w:p>
    <w:p w:rsidR="009C0647" w:rsidRPr="009C0647" w:rsidRDefault="009C0647" w:rsidP="009C0647">
      <w:pPr>
        <w:ind w:left="567"/>
        <w:jc w:val="both"/>
      </w:pPr>
    </w:p>
    <w:p w:rsidR="009C0647" w:rsidRPr="009C0647" w:rsidRDefault="009C0647" w:rsidP="009C0647">
      <w:pPr>
        <w:numPr>
          <w:ilvl w:val="1"/>
          <w:numId w:val="3"/>
        </w:numPr>
        <w:ind w:left="0" w:firstLine="567"/>
        <w:jc w:val="both"/>
      </w:pPr>
      <w:r w:rsidRPr="009C0647">
        <w:rPr>
          <w:b/>
        </w:rPr>
        <w:t xml:space="preserve">Цели контракта: </w:t>
      </w:r>
      <w:r w:rsidRPr="009C0647">
        <w:t xml:space="preserve">Снижение потребления электрической энергии, автоматическое поддержание давления воды в трубопроводе ТВС. Поставка преобразователей частоты на насосы </w:t>
      </w:r>
      <w:r w:rsidRPr="009C0647">
        <w:rPr>
          <w:lang w:val="en-US"/>
        </w:rPr>
        <w:t>BL</w:t>
      </w:r>
      <w:r w:rsidRPr="009C0647">
        <w:t>125/225-11/4, 11 кВт, 3х380/400</w:t>
      </w:r>
      <w:proofErr w:type="gramStart"/>
      <w:r w:rsidRPr="009C0647">
        <w:t xml:space="preserve"> В</w:t>
      </w:r>
      <w:proofErr w:type="gramEnd"/>
      <w:r w:rsidRPr="009C0647">
        <w:t xml:space="preserve">, марки </w:t>
      </w:r>
      <w:r w:rsidRPr="009C0647">
        <w:rPr>
          <w:lang w:val="en-US"/>
        </w:rPr>
        <w:t>WILO</w:t>
      </w:r>
      <w:r w:rsidRPr="009C0647">
        <w:t xml:space="preserve">. </w:t>
      </w:r>
    </w:p>
    <w:p w:rsidR="009C0647" w:rsidRPr="009C0647" w:rsidRDefault="009C0647" w:rsidP="009C0647">
      <w:pPr>
        <w:ind w:left="567"/>
        <w:jc w:val="both"/>
      </w:pPr>
    </w:p>
    <w:p w:rsidR="009C0647" w:rsidRPr="009C0647" w:rsidRDefault="009C0647" w:rsidP="009C0647">
      <w:pPr>
        <w:numPr>
          <w:ilvl w:val="0"/>
          <w:numId w:val="3"/>
        </w:numPr>
        <w:ind w:left="0" w:firstLine="567"/>
        <w:jc w:val="both"/>
        <w:rPr>
          <w:b/>
        </w:rPr>
      </w:pPr>
      <w:r w:rsidRPr="009C0647">
        <w:rPr>
          <w:b/>
        </w:rPr>
        <w:t>Краткая   техническая  характеристика:</w:t>
      </w:r>
    </w:p>
    <w:p w:rsidR="009C0647" w:rsidRPr="009C0647" w:rsidRDefault="009C0647" w:rsidP="009C0647">
      <w:pPr>
        <w:pStyle w:val="aa"/>
        <w:ind w:left="0" w:firstLine="567"/>
        <w:jc w:val="both"/>
      </w:pPr>
      <w:r w:rsidRPr="009C0647">
        <w:t>Преобразователь частоты со степень защиты не ниже класса IP 54, входное напряжение 380/400 В, 3 фазы, мощность не ниже 11 не выше 22 кВт, выходной ток не ниже 24 А, с фильтром В</w:t>
      </w:r>
      <w:proofErr w:type="gramStart"/>
      <w:r w:rsidRPr="009C0647">
        <w:t>Ч-</w:t>
      </w:r>
      <w:proofErr w:type="gramEnd"/>
      <w:r w:rsidRPr="009C0647">
        <w:t xml:space="preserve"> помех класса не ниже A2, с графической панелью оператора на русском языке с отображением основных функций (Частота, обороты, потребляемый ток и т.д.), с возможностью управления от аналоговых сигналов, со встроенными функциями и алгоритмами для работы с насосами, с защитой от сухого </w:t>
      </w:r>
      <w:proofErr w:type="gramStart"/>
      <w:r w:rsidRPr="009C0647">
        <w:t>хода</w:t>
      </w:r>
      <w:proofErr w:type="gramEnd"/>
      <w:r w:rsidRPr="009C0647">
        <w:t xml:space="preserve"> который предотвращает преждевременный выход из строя насоса, постоянно оценивая его состояние при помощи измерений частоты и мощности. С функцией обнаружения повреждений и утечек в системе, в случае переходе насоса в крайнюю точку рабочей кривой привод должен подать аварийный сигнал и отключить насос или произвести другое предустановленное действие. Со встроенным стандартным каскадным </w:t>
      </w:r>
      <w:proofErr w:type="gramStart"/>
      <w:r w:rsidRPr="009C0647">
        <w:t>контроллером</w:t>
      </w:r>
      <w:proofErr w:type="gramEnd"/>
      <w:r w:rsidRPr="009C0647">
        <w:t xml:space="preserve"> который должен позволять управлять более одного насоса, один из которых является неизменным ведущим. Со встроенной функцией компенсации потока (в зависимости от величины потока, функция должна уменьшать значение </w:t>
      </w:r>
      <w:proofErr w:type="spellStart"/>
      <w:r w:rsidRPr="009C0647">
        <w:t>уставки</w:t>
      </w:r>
      <w:proofErr w:type="spellEnd"/>
      <w:r w:rsidRPr="009C0647">
        <w:t xml:space="preserve"> давления для экономии электроэнергии). С функцией начального разгона для предотвращения повреждения подшипников (функция начального разгона обеспечивает быстрое ускорение насоса до минимальной скорости, начиная с которой происходит обычный разгон), с четырьмя </w:t>
      </w:r>
      <w:proofErr w:type="spellStart"/>
      <w:r w:rsidRPr="009C0647">
        <w:t>ПИД-регуляторами</w:t>
      </w:r>
      <w:proofErr w:type="spellEnd"/>
      <w:r w:rsidRPr="009C0647">
        <w:t xml:space="preserve"> с возможностью моделирование зависимого </w:t>
      </w:r>
      <w:proofErr w:type="spellStart"/>
      <w:proofErr w:type="gramStart"/>
      <w:r w:rsidRPr="009C0647">
        <w:t>п</w:t>
      </w:r>
      <w:proofErr w:type="spellEnd"/>
      <w:proofErr w:type="gramEnd"/>
      <w:r w:rsidRPr="009C0647">
        <w:t>/</w:t>
      </w:r>
      <w:proofErr w:type="spellStart"/>
      <w:r w:rsidRPr="009C0647">
        <w:t>пид</w:t>
      </w:r>
      <w:proofErr w:type="spellEnd"/>
      <w:r w:rsidRPr="009C0647">
        <w:t xml:space="preserve"> контроллера, с автоматической оптимизацией энергопотребления (АЭО). Преобразователь частоты должен иметь функцию автоматической адаптации к двигателю, с возможностью летящего пуска (подхват вращающегося двигателя), должен иметь встроенное электронное тепловое реле и встроенный источник питания 24V/10V для датчиков/логики.  Преобразователь частоты должен иметь коммуникационные протоколы (</w:t>
      </w:r>
      <w:proofErr w:type="spellStart"/>
      <w:r w:rsidRPr="009C0647">
        <w:t>Modbus</w:t>
      </w:r>
      <w:proofErr w:type="spellEnd"/>
      <w:r w:rsidRPr="009C0647">
        <w:t xml:space="preserve"> RTU, </w:t>
      </w:r>
      <w:proofErr w:type="spellStart"/>
      <w:r w:rsidRPr="009C0647">
        <w:t>Profibus</w:t>
      </w:r>
      <w:proofErr w:type="spellEnd"/>
      <w:r w:rsidRPr="009C0647">
        <w:t xml:space="preserve">, </w:t>
      </w:r>
      <w:proofErr w:type="spellStart"/>
      <w:r w:rsidRPr="009C0647">
        <w:t>DeviceNet</w:t>
      </w:r>
      <w:proofErr w:type="spellEnd"/>
      <w:r w:rsidRPr="009C0647">
        <w:t xml:space="preserve">, </w:t>
      </w:r>
      <w:proofErr w:type="spellStart"/>
      <w:r w:rsidRPr="009C0647">
        <w:t>EtherNet</w:t>
      </w:r>
      <w:proofErr w:type="spellEnd"/>
      <w:r w:rsidRPr="009C0647">
        <w:t xml:space="preserve"> IP) для возможности подключения в существующую систему автоматизации.</w:t>
      </w:r>
    </w:p>
    <w:p w:rsidR="009C0647" w:rsidRPr="009C0647" w:rsidRDefault="009C0647" w:rsidP="009C0647">
      <w:pPr>
        <w:pStyle w:val="aa"/>
        <w:ind w:left="0" w:firstLine="567"/>
        <w:jc w:val="both"/>
      </w:pPr>
    </w:p>
    <w:p w:rsidR="009C0647" w:rsidRPr="009C0647" w:rsidRDefault="009C0647" w:rsidP="009C0647">
      <w:pPr>
        <w:pStyle w:val="aa"/>
        <w:ind w:left="0" w:firstLine="567"/>
        <w:jc w:val="both"/>
      </w:pPr>
    </w:p>
    <w:p w:rsidR="009C0647" w:rsidRPr="009C0647" w:rsidRDefault="009C0647" w:rsidP="009C0647">
      <w:pPr>
        <w:pStyle w:val="aa"/>
        <w:ind w:left="0" w:firstLine="567"/>
        <w:jc w:val="both"/>
      </w:pPr>
    </w:p>
    <w:p w:rsidR="009C0647" w:rsidRPr="009C0647" w:rsidRDefault="009C0647" w:rsidP="009C0647">
      <w:pPr>
        <w:pStyle w:val="aa"/>
        <w:ind w:left="0" w:firstLine="567"/>
        <w:jc w:val="both"/>
      </w:pPr>
    </w:p>
    <w:p w:rsidR="009C0647" w:rsidRPr="009C0647" w:rsidRDefault="009C0647" w:rsidP="009C0647">
      <w:pPr>
        <w:pStyle w:val="aa"/>
        <w:numPr>
          <w:ilvl w:val="0"/>
          <w:numId w:val="3"/>
        </w:numPr>
        <w:shd w:val="clear" w:color="auto" w:fill="FFFFFF"/>
        <w:rPr>
          <w:b/>
        </w:rPr>
      </w:pPr>
      <w:r w:rsidRPr="009C0647">
        <w:rPr>
          <w:b/>
        </w:rPr>
        <w:t xml:space="preserve">Требования к качеству </w:t>
      </w:r>
      <w:proofErr w:type="gramStart"/>
      <w:r w:rsidRPr="009C0647">
        <w:rPr>
          <w:b/>
        </w:rPr>
        <w:t>поставки товара/выполнения работ/оказания  услуг</w:t>
      </w:r>
      <w:proofErr w:type="gramEnd"/>
      <w:r w:rsidRPr="009C0647">
        <w:t xml:space="preserve"> </w:t>
      </w:r>
      <w:r w:rsidRPr="009C0647">
        <w:rPr>
          <w:b/>
        </w:rPr>
        <w:t xml:space="preserve"> к  их  безопасности.</w:t>
      </w:r>
    </w:p>
    <w:p w:rsidR="009C0647" w:rsidRPr="009C0647" w:rsidRDefault="009C0647" w:rsidP="009C0647">
      <w:pPr>
        <w:numPr>
          <w:ilvl w:val="1"/>
          <w:numId w:val="3"/>
        </w:numPr>
        <w:ind w:left="0" w:firstLine="567"/>
        <w:jc w:val="both"/>
      </w:pPr>
      <w:r w:rsidRPr="009C0647">
        <w:rPr>
          <w:rFonts w:eastAsiaTheme="minorHAnsi"/>
          <w:iCs/>
          <w:lang w:eastAsia="en-US"/>
        </w:rPr>
        <w:t xml:space="preserve">Поставляемый товар должен быть новым товаром (товаром, который не был в употреблении, в ремонте, в том </w:t>
      </w:r>
      <w:proofErr w:type="gramStart"/>
      <w:r w:rsidRPr="009C0647">
        <w:rPr>
          <w:rFonts w:eastAsiaTheme="minorHAnsi"/>
          <w:iCs/>
          <w:lang w:eastAsia="en-US"/>
        </w:rPr>
        <w:t>числе</w:t>
      </w:r>
      <w:proofErr w:type="gramEnd"/>
      <w:r w:rsidRPr="009C0647">
        <w:rPr>
          <w:rFonts w:eastAsiaTheme="minorHAnsi"/>
          <w:iCs/>
          <w:lang w:eastAsia="en-US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свойства).           </w:t>
      </w:r>
    </w:p>
    <w:p w:rsidR="009C0647" w:rsidRPr="009C0647" w:rsidRDefault="009C0647" w:rsidP="009C0647">
      <w:pPr>
        <w:ind w:left="567"/>
        <w:jc w:val="both"/>
      </w:pPr>
      <w:r w:rsidRPr="009C0647">
        <w:rPr>
          <w:rFonts w:eastAsiaTheme="minorHAnsi"/>
          <w:iCs/>
          <w:lang w:eastAsia="en-US"/>
        </w:rPr>
        <w:t xml:space="preserve">        </w:t>
      </w:r>
    </w:p>
    <w:p w:rsidR="009C0647" w:rsidRPr="009C0647" w:rsidRDefault="009C0647" w:rsidP="009C0647">
      <w:pPr>
        <w:numPr>
          <w:ilvl w:val="1"/>
          <w:numId w:val="3"/>
        </w:numPr>
        <w:ind w:left="0" w:firstLine="567"/>
        <w:jc w:val="both"/>
      </w:pPr>
      <w:r w:rsidRPr="009C0647">
        <w:t>Поставка товара должна быть выполнены в установленный срок, с соблюдением всех необходимых правил и требований техники безопасности.</w:t>
      </w:r>
    </w:p>
    <w:p w:rsidR="009C0647" w:rsidRPr="009C0647" w:rsidRDefault="009C0647" w:rsidP="009C0647">
      <w:pPr>
        <w:pStyle w:val="aa"/>
      </w:pPr>
    </w:p>
    <w:p w:rsidR="009C0647" w:rsidRPr="009C0647" w:rsidRDefault="009C0647" w:rsidP="009C0647">
      <w:pPr>
        <w:ind w:left="567"/>
        <w:jc w:val="both"/>
      </w:pPr>
    </w:p>
    <w:p w:rsidR="009C0647" w:rsidRPr="009C0647" w:rsidRDefault="009C0647" w:rsidP="009C0647">
      <w:pPr>
        <w:pStyle w:val="aa"/>
        <w:numPr>
          <w:ilvl w:val="0"/>
          <w:numId w:val="3"/>
        </w:numPr>
        <w:ind w:left="0" w:firstLine="709"/>
        <w:jc w:val="both"/>
      </w:pPr>
      <w:r w:rsidRPr="009C0647">
        <w:lastRenderedPageBreak/>
        <w:t>Предоставление гарантии качества на поставленный товар в соответствии с действующим законодательством Российской Федерации. Поставщик гарантирует качество и безопасность поставляемого Товара в соответствии с действующим законодательством РФ.</w:t>
      </w:r>
    </w:p>
    <w:p w:rsidR="009C0647" w:rsidRPr="009C0647" w:rsidRDefault="009C0647" w:rsidP="009C0647">
      <w:pPr>
        <w:pStyle w:val="aa"/>
        <w:ind w:left="0" w:firstLine="709"/>
        <w:jc w:val="both"/>
      </w:pPr>
      <w:r w:rsidRPr="009C0647">
        <w:t xml:space="preserve">Гарантийный срок на поставленный Товар должен составлять не менее 24 месяцев </w:t>
      </w:r>
      <w:proofErr w:type="gramStart"/>
      <w:r w:rsidRPr="009C0647">
        <w:t>с даты подписания</w:t>
      </w:r>
      <w:proofErr w:type="gramEnd"/>
      <w:r w:rsidRPr="009C0647">
        <w:t xml:space="preserve"> сторонами товарно-транспортной (товарной) накладной, но не менее чем срок действия гарантии производителя данного товара.</w:t>
      </w:r>
    </w:p>
    <w:p w:rsidR="009C0647" w:rsidRPr="009C0647" w:rsidRDefault="009C0647" w:rsidP="009C0647">
      <w:pPr>
        <w:pStyle w:val="aa"/>
        <w:ind w:left="0" w:firstLine="709"/>
        <w:jc w:val="both"/>
      </w:pPr>
      <w:r w:rsidRPr="009C0647">
        <w:t>Расходы, связанные с исполнением гарантийных обязательств по Контракту, несет Поставщик.</w:t>
      </w:r>
    </w:p>
    <w:p w:rsidR="009C0647" w:rsidRPr="009C0647" w:rsidRDefault="009C0647" w:rsidP="009C0647">
      <w:pPr>
        <w:pStyle w:val="aa"/>
        <w:ind w:left="0" w:firstLine="709"/>
        <w:jc w:val="both"/>
      </w:pPr>
      <w:r w:rsidRPr="009C0647">
        <w:t>В случае недопоставки и (или)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качества, соответствующего условиям Контракта, и (или) потребовать</w:t>
      </w:r>
      <w:r>
        <w:t xml:space="preserve"> </w:t>
      </w:r>
      <w:r w:rsidRPr="009C0647">
        <w:t xml:space="preserve"> осуществить поставку недостающего Товара в течение 10 (десяти) дней </w:t>
      </w:r>
      <w:proofErr w:type="gramStart"/>
      <w:r w:rsidRPr="009C0647">
        <w:t>с даты</w:t>
      </w:r>
      <w:r>
        <w:t xml:space="preserve"> </w:t>
      </w:r>
      <w:r w:rsidRPr="009C0647">
        <w:t xml:space="preserve"> получения</w:t>
      </w:r>
      <w:proofErr w:type="gramEnd"/>
      <w:r w:rsidRPr="009C0647">
        <w:t xml:space="preserve"> </w:t>
      </w:r>
      <w:r>
        <w:t xml:space="preserve"> </w:t>
      </w:r>
      <w:r w:rsidRPr="009C0647">
        <w:t>претензии</w:t>
      </w:r>
      <w:r>
        <w:t xml:space="preserve"> </w:t>
      </w:r>
      <w:r w:rsidRPr="009C0647">
        <w:t xml:space="preserve"> Заказчика. Убытки, возникшие в связи с заменой Товара, несет Поставщик.</w:t>
      </w:r>
    </w:p>
    <w:p w:rsidR="009C0647" w:rsidRPr="009C0647" w:rsidRDefault="009C0647" w:rsidP="009C0647">
      <w:pPr>
        <w:jc w:val="both"/>
      </w:pPr>
    </w:p>
    <w:p w:rsidR="009C0647" w:rsidRPr="009C0647" w:rsidRDefault="009C0647" w:rsidP="009C0647">
      <w:pPr>
        <w:jc w:val="both"/>
      </w:pPr>
    </w:p>
    <w:p w:rsidR="009C0647" w:rsidRPr="009C0647" w:rsidRDefault="009C0647" w:rsidP="009C0647">
      <w:pPr>
        <w:jc w:val="both"/>
      </w:pPr>
    </w:p>
    <w:p w:rsidR="009C0647" w:rsidRPr="009C0647" w:rsidRDefault="009C0647" w:rsidP="009C0647">
      <w:pPr>
        <w:jc w:val="both"/>
      </w:pPr>
    </w:p>
    <w:p w:rsidR="009C0647" w:rsidRPr="009C0647" w:rsidRDefault="009C0647" w:rsidP="009C0647">
      <w:pPr>
        <w:jc w:val="both"/>
      </w:pPr>
    </w:p>
    <w:p w:rsidR="009C0647" w:rsidRPr="009C0647" w:rsidRDefault="009C0647" w:rsidP="009C0647">
      <w:pPr>
        <w:jc w:val="both"/>
      </w:pPr>
    </w:p>
    <w:tbl>
      <w:tblPr>
        <w:tblpPr w:leftFromText="180" w:rightFromText="180" w:bottomFromText="200" w:vertAnchor="text" w:horzAnchor="page" w:tblpX="1078" w:tblpY="-7"/>
        <w:tblW w:w="12675" w:type="dxa"/>
        <w:tblLayout w:type="fixed"/>
        <w:tblLook w:val="04A0"/>
      </w:tblPr>
      <w:tblGrid>
        <w:gridCol w:w="817"/>
        <w:gridCol w:w="6097"/>
        <w:gridCol w:w="1418"/>
        <w:gridCol w:w="1971"/>
        <w:gridCol w:w="2372"/>
      </w:tblGrid>
      <w:tr w:rsidR="009C0647" w:rsidRPr="009C0647" w:rsidTr="009C0647">
        <w:trPr>
          <w:gridAfter w:val="1"/>
          <w:wAfter w:w="2371" w:type="dxa"/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47" w:rsidRPr="009C0647" w:rsidRDefault="009C0647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9C0647">
              <w:rPr>
                <w:b/>
                <w:bCs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 w:rsidRPr="009C0647">
              <w:rPr>
                <w:b/>
                <w:bCs/>
                <w:lang w:eastAsia="en-US"/>
              </w:rPr>
              <w:t>п</w:t>
            </w:r>
            <w:proofErr w:type="spellEnd"/>
            <w:proofErr w:type="gramEnd"/>
            <w:r w:rsidRPr="009C0647">
              <w:rPr>
                <w:b/>
                <w:bCs/>
                <w:lang w:eastAsia="en-US"/>
              </w:rPr>
              <w:t>/</w:t>
            </w:r>
            <w:proofErr w:type="spellStart"/>
            <w:r w:rsidRPr="009C0647">
              <w:rPr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0647" w:rsidRPr="009C0647" w:rsidRDefault="009C0647">
            <w:pPr>
              <w:spacing w:line="276" w:lineRule="auto"/>
              <w:jc w:val="center"/>
              <w:rPr>
                <w:b/>
                <w:bCs/>
                <w:iCs/>
                <w:lang w:eastAsia="en-US"/>
              </w:rPr>
            </w:pPr>
            <w:r w:rsidRPr="009C0647">
              <w:rPr>
                <w:b/>
                <w:bCs/>
                <w:lang w:eastAsia="en-US"/>
              </w:rPr>
              <w:t>Наименование и характеристика  товара,  работ,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47" w:rsidRPr="009C0647" w:rsidRDefault="009C0647">
            <w:pPr>
              <w:tabs>
                <w:tab w:val="left" w:pos="0"/>
              </w:tabs>
              <w:spacing w:after="120" w:line="317" w:lineRule="exact"/>
              <w:ind w:right="23"/>
              <w:jc w:val="center"/>
              <w:rPr>
                <w:bCs/>
                <w:iCs/>
                <w:lang w:eastAsia="en-US"/>
              </w:rPr>
            </w:pPr>
            <w:r w:rsidRPr="009C0647">
              <w:rPr>
                <w:lang w:eastAsia="en-US"/>
              </w:rPr>
              <w:t>Ед. измерения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47" w:rsidRPr="009C0647" w:rsidRDefault="009C0647">
            <w:pPr>
              <w:tabs>
                <w:tab w:val="left" w:pos="0"/>
              </w:tabs>
              <w:spacing w:after="120" w:line="317" w:lineRule="exact"/>
              <w:ind w:right="23"/>
              <w:jc w:val="center"/>
              <w:rPr>
                <w:bCs/>
                <w:iCs/>
                <w:lang w:eastAsia="en-US"/>
              </w:rPr>
            </w:pPr>
            <w:r w:rsidRPr="009C0647">
              <w:rPr>
                <w:lang w:eastAsia="en-US"/>
              </w:rPr>
              <w:t>Кол-во</w:t>
            </w:r>
          </w:p>
        </w:tc>
      </w:tr>
      <w:tr w:rsidR="009C0647" w:rsidRPr="009C0647" w:rsidTr="009C0647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C0647" w:rsidRPr="009C0647" w:rsidRDefault="009C0647">
            <w:pPr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9C0647">
              <w:rPr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C0647" w:rsidRPr="009C0647" w:rsidRDefault="009C0647">
            <w:pPr>
              <w:pStyle w:val="aa"/>
              <w:spacing w:line="276" w:lineRule="auto"/>
              <w:ind w:left="0" w:firstLine="567"/>
              <w:jc w:val="both"/>
              <w:rPr>
                <w:lang w:eastAsia="en-US"/>
              </w:rPr>
            </w:pPr>
            <w:r w:rsidRPr="009C0647">
              <w:rPr>
                <w:lang w:eastAsia="en-US"/>
              </w:rPr>
              <w:t>Преобразователь частоты со степень защиты не ниже класса IP 54, входное напряжение 380/400 В, 3 фазы, мощность не ниже 11 не выше 22 кВт, выходной ток не ниже 24 А, с фильтром В</w:t>
            </w:r>
            <w:proofErr w:type="gramStart"/>
            <w:r w:rsidRPr="009C0647">
              <w:rPr>
                <w:lang w:eastAsia="en-US"/>
              </w:rPr>
              <w:t>Ч-</w:t>
            </w:r>
            <w:proofErr w:type="gramEnd"/>
            <w:r w:rsidRPr="009C0647">
              <w:rPr>
                <w:lang w:eastAsia="en-US"/>
              </w:rPr>
              <w:t xml:space="preserve"> помех класса не ниже A2, с графической панелью оператора на русском языке с отображением основных функций (Частота, обороты, потребляемый ток и т.д.), с возможностью управления от аналоговых сигналов, со встроенными функциями и алгоритмами для работы с насосами, с защитой от сухого </w:t>
            </w:r>
            <w:proofErr w:type="gramStart"/>
            <w:r w:rsidRPr="009C0647">
              <w:rPr>
                <w:lang w:eastAsia="en-US"/>
              </w:rPr>
              <w:t>хода</w:t>
            </w:r>
            <w:proofErr w:type="gramEnd"/>
            <w:r w:rsidRPr="009C0647">
              <w:rPr>
                <w:lang w:eastAsia="en-US"/>
              </w:rPr>
              <w:t xml:space="preserve"> который предотвращает преждевременный выход из строя насоса, постоянно оценивая его состояние при помощи измерений частоты и мощности. С функцией обнаружения повреждений и утечек в системе, в случае переходе насоса в крайнюю точку рабочей кривой привод должен подать аварийный сигнал и отключить насос или произвести другое предустановленное действие. Со встроенным стандартным каскадным </w:t>
            </w:r>
            <w:proofErr w:type="gramStart"/>
            <w:r w:rsidRPr="009C0647">
              <w:rPr>
                <w:lang w:eastAsia="en-US"/>
              </w:rPr>
              <w:t>контроллером</w:t>
            </w:r>
            <w:proofErr w:type="gramEnd"/>
            <w:r w:rsidRPr="009C0647">
              <w:rPr>
                <w:lang w:eastAsia="en-US"/>
              </w:rPr>
              <w:t xml:space="preserve"> который должен позволять управлять более одного насоса, один из которых является неизменным ведущим. Со встроенной функцией компенсации потока (в зависимости от величины потока, функция должна уменьшать значение </w:t>
            </w:r>
            <w:proofErr w:type="spellStart"/>
            <w:r w:rsidRPr="009C0647">
              <w:rPr>
                <w:lang w:eastAsia="en-US"/>
              </w:rPr>
              <w:t>уставки</w:t>
            </w:r>
            <w:proofErr w:type="spellEnd"/>
            <w:r w:rsidRPr="009C0647">
              <w:rPr>
                <w:lang w:eastAsia="en-US"/>
              </w:rPr>
              <w:t xml:space="preserve"> давления для экономии электроэнергии). С функцией начального разгона для предотвращения повреждения подшипников (функция начального разгона обеспечивает быстрое ускорение насоса до минимальной скорости, начиная с которой происходит обычный разгон), с четырьмя </w:t>
            </w:r>
            <w:proofErr w:type="spellStart"/>
            <w:r w:rsidRPr="009C0647">
              <w:rPr>
                <w:lang w:eastAsia="en-US"/>
              </w:rPr>
              <w:t>ПИД-регуляторами</w:t>
            </w:r>
            <w:proofErr w:type="spellEnd"/>
            <w:r w:rsidRPr="009C0647">
              <w:rPr>
                <w:lang w:eastAsia="en-US"/>
              </w:rPr>
              <w:t xml:space="preserve"> с возможностью моделирование зависимого </w:t>
            </w:r>
            <w:proofErr w:type="spellStart"/>
            <w:proofErr w:type="gramStart"/>
            <w:r w:rsidRPr="009C0647">
              <w:rPr>
                <w:lang w:eastAsia="en-US"/>
              </w:rPr>
              <w:t>п</w:t>
            </w:r>
            <w:proofErr w:type="spellEnd"/>
            <w:proofErr w:type="gramEnd"/>
            <w:r w:rsidRPr="009C0647">
              <w:rPr>
                <w:lang w:eastAsia="en-US"/>
              </w:rPr>
              <w:t>/</w:t>
            </w:r>
            <w:proofErr w:type="spellStart"/>
            <w:r w:rsidRPr="009C0647">
              <w:rPr>
                <w:lang w:eastAsia="en-US"/>
              </w:rPr>
              <w:t>пид</w:t>
            </w:r>
            <w:proofErr w:type="spellEnd"/>
            <w:r w:rsidRPr="009C0647">
              <w:rPr>
                <w:lang w:eastAsia="en-US"/>
              </w:rPr>
              <w:t xml:space="preserve"> контроллера, с автоматической оптимизацией энергопотребления (АЭО). Преобразователь частоты должен иметь функцию автоматической адаптации к двигателю, с возможностью летящего пуска (подхват вращающегося двигателя), должен иметь встроенное электронное тепловое реле и встроенный источник питания 24V/10V для датчиков/логики.  Преобразователь частоты должен иметь коммуникационные протоколы (</w:t>
            </w:r>
            <w:proofErr w:type="spellStart"/>
            <w:r w:rsidRPr="009C0647">
              <w:rPr>
                <w:lang w:eastAsia="en-US"/>
              </w:rPr>
              <w:t>Modbus</w:t>
            </w:r>
            <w:proofErr w:type="spellEnd"/>
            <w:r w:rsidRPr="009C0647">
              <w:rPr>
                <w:lang w:eastAsia="en-US"/>
              </w:rPr>
              <w:t xml:space="preserve"> RTU, </w:t>
            </w:r>
            <w:proofErr w:type="spellStart"/>
            <w:r w:rsidRPr="009C0647">
              <w:rPr>
                <w:lang w:eastAsia="en-US"/>
              </w:rPr>
              <w:t>Profibus</w:t>
            </w:r>
            <w:proofErr w:type="spellEnd"/>
            <w:r w:rsidRPr="009C0647">
              <w:rPr>
                <w:lang w:eastAsia="en-US"/>
              </w:rPr>
              <w:t xml:space="preserve">, </w:t>
            </w:r>
            <w:proofErr w:type="spellStart"/>
            <w:r w:rsidRPr="009C0647">
              <w:rPr>
                <w:lang w:eastAsia="en-US"/>
              </w:rPr>
              <w:t>DeviceNet</w:t>
            </w:r>
            <w:proofErr w:type="spellEnd"/>
            <w:r w:rsidRPr="009C0647">
              <w:rPr>
                <w:lang w:eastAsia="en-US"/>
              </w:rPr>
              <w:t xml:space="preserve">, </w:t>
            </w:r>
            <w:proofErr w:type="spellStart"/>
            <w:r w:rsidRPr="009C0647">
              <w:rPr>
                <w:lang w:eastAsia="en-US"/>
              </w:rPr>
              <w:t>EtherNet</w:t>
            </w:r>
            <w:proofErr w:type="spellEnd"/>
            <w:r w:rsidRPr="009C0647">
              <w:rPr>
                <w:lang w:eastAsia="en-US"/>
              </w:rPr>
              <w:t xml:space="preserve"> IP) для возможности подключения в существующую систему автоматизации.</w:t>
            </w:r>
          </w:p>
          <w:p w:rsidR="009C0647" w:rsidRPr="009C0647" w:rsidRDefault="009C0647">
            <w:pPr>
              <w:spacing w:line="276" w:lineRule="auto"/>
              <w:rPr>
                <w:bCs/>
                <w:i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47" w:rsidRPr="009C0647" w:rsidRDefault="009C0647">
            <w:pPr>
              <w:tabs>
                <w:tab w:val="left" w:pos="0"/>
              </w:tabs>
              <w:spacing w:after="120" w:line="317" w:lineRule="exact"/>
              <w:ind w:right="23"/>
              <w:jc w:val="center"/>
              <w:rPr>
                <w:bCs/>
                <w:iCs/>
                <w:lang w:eastAsia="en-US"/>
              </w:rPr>
            </w:pPr>
            <w:r w:rsidRPr="009C0647">
              <w:rPr>
                <w:lang w:eastAsia="en-US"/>
              </w:rPr>
              <w:t>шт.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647" w:rsidRPr="009C0647" w:rsidRDefault="009C0647">
            <w:pPr>
              <w:tabs>
                <w:tab w:val="left" w:pos="0"/>
              </w:tabs>
              <w:spacing w:after="120" w:line="317" w:lineRule="exact"/>
              <w:ind w:right="23"/>
              <w:jc w:val="center"/>
              <w:rPr>
                <w:bCs/>
                <w:iCs/>
                <w:lang w:eastAsia="en-US"/>
              </w:rPr>
            </w:pPr>
            <w:r w:rsidRPr="009C0647">
              <w:rPr>
                <w:lang w:eastAsia="en-US"/>
              </w:rPr>
              <w:t>2</w:t>
            </w:r>
          </w:p>
        </w:tc>
        <w:tc>
          <w:tcPr>
            <w:tcW w:w="2371" w:type="dxa"/>
            <w:vAlign w:val="center"/>
            <w:hideMark/>
          </w:tcPr>
          <w:p w:rsidR="009C0647" w:rsidRPr="009C0647" w:rsidRDefault="009C0647">
            <w:pPr>
              <w:tabs>
                <w:tab w:val="left" w:pos="0"/>
              </w:tabs>
              <w:spacing w:after="120" w:line="317" w:lineRule="exact"/>
              <w:ind w:right="23"/>
              <w:jc w:val="center"/>
              <w:rPr>
                <w:rFonts w:ascii="Arial" w:hAnsi="Arial"/>
                <w:bCs/>
                <w:iCs/>
                <w:lang w:eastAsia="en-US"/>
              </w:rPr>
            </w:pPr>
            <w:r w:rsidRPr="009C0647">
              <w:rPr>
                <w:lang w:eastAsia="en-US"/>
              </w:rPr>
              <w:t>Кол-во</w:t>
            </w:r>
          </w:p>
        </w:tc>
      </w:tr>
    </w:tbl>
    <w:p w:rsidR="009C0647" w:rsidRPr="009C0647" w:rsidRDefault="009C0647" w:rsidP="009C0647">
      <w:pPr>
        <w:jc w:val="both"/>
        <w:rPr>
          <w:bCs/>
          <w:iCs/>
        </w:rPr>
      </w:pPr>
    </w:p>
    <w:p w:rsidR="009C0647" w:rsidRPr="009C0647" w:rsidRDefault="009C0647" w:rsidP="009C0647">
      <w:pPr>
        <w:jc w:val="center"/>
      </w:pPr>
    </w:p>
    <w:p w:rsidR="009C0647" w:rsidRPr="009C0647" w:rsidRDefault="009C0647" w:rsidP="009C0647"/>
    <w:p w:rsidR="009C0647" w:rsidRPr="009C0647" w:rsidRDefault="009C0647" w:rsidP="009C0647"/>
    <w:sectPr w:rsidR="009C0647" w:rsidRPr="009C0647" w:rsidSect="00173D8E">
      <w:pgSz w:w="11906" w:h="16838"/>
      <w:pgMar w:top="709" w:right="566" w:bottom="851" w:left="993" w:header="0" w:footer="1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D8E" w:rsidRDefault="00173D8E" w:rsidP="00F20068">
      <w:r>
        <w:separator/>
      </w:r>
    </w:p>
  </w:endnote>
  <w:endnote w:type="continuationSeparator" w:id="0">
    <w:p w:rsidR="00173D8E" w:rsidRDefault="00173D8E" w:rsidP="00F20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D8E" w:rsidRDefault="00173D8E" w:rsidP="00F20068">
      <w:r>
        <w:separator/>
      </w:r>
    </w:p>
  </w:footnote>
  <w:footnote w:type="continuationSeparator" w:id="0">
    <w:p w:rsidR="00173D8E" w:rsidRDefault="00173D8E" w:rsidP="00F20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3BC3"/>
    <w:multiLevelType w:val="hybridMultilevel"/>
    <w:tmpl w:val="BF78CFF6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E742A06"/>
    <w:multiLevelType w:val="multilevel"/>
    <w:tmpl w:val="FD80CE06"/>
    <w:lvl w:ilvl="0">
      <w:start w:val="1"/>
      <w:numFmt w:val="decimal"/>
      <w:lvlText w:val="%1."/>
      <w:lvlJc w:val="left"/>
      <w:pPr>
        <w:ind w:left="1069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7E276232"/>
    <w:multiLevelType w:val="hybridMultilevel"/>
    <w:tmpl w:val="D67AC4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AA7"/>
    <w:rsid w:val="0000039F"/>
    <w:rsid w:val="00015B2C"/>
    <w:rsid w:val="00031261"/>
    <w:rsid w:val="000550E3"/>
    <w:rsid w:val="00091C49"/>
    <w:rsid w:val="000A767A"/>
    <w:rsid w:val="000D34D5"/>
    <w:rsid w:val="000E6D85"/>
    <w:rsid w:val="000F35F1"/>
    <w:rsid w:val="00102600"/>
    <w:rsid w:val="00166754"/>
    <w:rsid w:val="00173D8E"/>
    <w:rsid w:val="0019222D"/>
    <w:rsid w:val="001C4902"/>
    <w:rsid w:val="001D0D2F"/>
    <w:rsid w:val="001E4E8B"/>
    <w:rsid w:val="001E6557"/>
    <w:rsid w:val="001E6D7C"/>
    <w:rsid w:val="00203EA1"/>
    <w:rsid w:val="002347FA"/>
    <w:rsid w:val="00236CBE"/>
    <w:rsid w:val="00286A8B"/>
    <w:rsid w:val="002A293E"/>
    <w:rsid w:val="002C7C60"/>
    <w:rsid w:val="00311380"/>
    <w:rsid w:val="003157EE"/>
    <w:rsid w:val="00321220"/>
    <w:rsid w:val="00334430"/>
    <w:rsid w:val="003A671E"/>
    <w:rsid w:val="003B04A3"/>
    <w:rsid w:val="003B0FDA"/>
    <w:rsid w:val="003D4CCE"/>
    <w:rsid w:val="003D76EA"/>
    <w:rsid w:val="00416E7B"/>
    <w:rsid w:val="00431839"/>
    <w:rsid w:val="00432A64"/>
    <w:rsid w:val="00442DD9"/>
    <w:rsid w:val="0044656C"/>
    <w:rsid w:val="004912CE"/>
    <w:rsid w:val="004B7881"/>
    <w:rsid w:val="004E4C79"/>
    <w:rsid w:val="004E6DF4"/>
    <w:rsid w:val="00501FF2"/>
    <w:rsid w:val="00570E33"/>
    <w:rsid w:val="005C2568"/>
    <w:rsid w:val="005C3794"/>
    <w:rsid w:val="005F5B4E"/>
    <w:rsid w:val="00600E74"/>
    <w:rsid w:val="006113F5"/>
    <w:rsid w:val="006315C9"/>
    <w:rsid w:val="00643669"/>
    <w:rsid w:val="00666410"/>
    <w:rsid w:val="006715D9"/>
    <w:rsid w:val="00692BB8"/>
    <w:rsid w:val="006A20EA"/>
    <w:rsid w:val="006A5314"/>
    <w:rsid w:val="006B17A1"/>
    <w:rsid w:val="006C7230"/>
    <w:rsid w:val="006E09D1"/>
    <w:rsid w:val="006F5DD1"/>
    <w:rsid w:val="00717830"/>
    <w:rsid w:val="0072147F"/>
    <w:rsid w:val="00726DEE"/>
    <w:rsid w:val="00737E41"/>
    <w:rsid w:val="00760B68"/>
    <w:rsid w:val="0076732C"/>
    <w:rsid w:val="007835BA"/>
    <w:rsid w:val="00794C87"/>
    <w:rsid w:val="007D1260"/>
    <w:rsid w:val="007E034B"/>
    <w:rsid w:val="00804988"/>
    <w:rsid w:val="008514A7"/>
    <w:rsid w:val="008730DD"/>
    <w:rsid w:val="00875AA7"/>
    <w:rsid w:val="008A0C52"/>
    <w:rsid w:val="008B00F1"/>
    <w:rsid w:val="008B22FC"/>
    <w:rsid w:val="008B2C47"/>
    <w:rsid w:val="008D7B7C"/>
    <w:rsid w:val="008F32A3"/>
    <w:rsid w:val="00903C3A"/>
    <w:rsid w:val="00932703"/>
    <w:rsid w:val="0094145C"/>
    <w:rsid w:val="00982812"/>
    <w:rsid w:val="009B5647"/>
    <w:rsid w:val="009C0647"/>
    <w:rsid w:val="009D65B2"/>
    <w:rsid w:val="00A06BE6"/>
    <w:rsid w:val="00A25724"/>
    <w:rsid w:val="00A3759E"/>
    <w:rsid w:val="00A87A1B"/>
    <w:rsid w:val="00A97E71"/>
    <w:rsid w:val="00AB0BF0"/>
    <w:rsid w:val="00AC7238"/>
    <w:rsid w:val="00B56E6F"/>
    <w:rsid w:val="00B70FF5"/>
    <w:rsid w:val="00B877BB"/>
    <w:rsid w:val="00BF5E8E"/>
    <w:rsid w:val="00C751B3"/>
    <w:rsid w:val="00C92D65"/>
    <w:rsid w:val="00CC6C44"/>
    <w:rsid w:val="00CE0290"/>
    <w:rsid w:val="00CE6BB5"/>
    <w:rsid w:val="00D3047B"/>
    <w:rsid w:val="00D37F3C"/>
    <w:rsid w:val="00D57B6D"/>
    <w:rsid w:val="00D81E66"/>
    <w:rsid w:val="00DA15E6"/>
    <w:rsid w:val="00DA22F1"/>
    <w:rsid w:val="00E07817"/>
    <w:rsid w:val="00E12A44"/>
    <w:rsid w:val="00E17AA6"/>
    <w:rsid w:val="00E26E23"/>
    <w:rsid w:val="00E32516"/>
    <w:rsid w:val="00E411A3"/>
    <w:rsid w:val="00E57054"/>
    <w:rsid w:val="00E574CC"/>
    <w:rsid w:val="00EF456C"/>
    <w:rsid w:val="00F079C4"/>
    <w:rsid w:val="00F20068"/>
    <w:rsid w:val="00F231C5"/>
    <w:rsid w:val="00F36B03"/>
    <w:rsid w:val="00F86AA6"/>
    <w:rsid w:val="00FA4D33"/>
    <w:rsid w:val="00FB761D"/>
    <w:rsid w:val="00FD29AE"/>
    <w:rsid w:val="00FF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5AA7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875A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3"/>
    <w:rsid w:val="00091C49"/>
    <w:rPr>
      <w:rFonts w:ascii="Arial" w:eastAsia="Arial" w:hAnsi="Arial" w:cs="Arial"/>
      <w:spacing w:val="4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5"/>
    <w:rsid w:val="00091C49"/>
    <w:pPr>
      <w:widowControl w:val="0"/>
      <w:shd w:val="clear" w:color="auto" w:fill="FFFFFF"/>
      <w:spacing w:after="60" w:line="0" w:lineRule="atLeast"/>
    </w:pPr>
    <w:rPr>
      <w:rFonts w:ascii="Arial" w:eastAsia="Arial" w:hAnsi="Arial" w:cs="Arial"/>
      <w:spacing w:val="4"/>
      <w:sz w:val="17"/>
      <w:szCs w:val="17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200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0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200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0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12A44"/>
    <w:pPr>
      <w:ind w:left="720"/>
      <w:contextualSpacing/>
    </w:pPr>
  </w:style>
  <w:style w:type="character" w:customStyle="1" w:styleId="Arial85pt0pt">
    <w:name w:val="Основной текст + Arial;8;5 pt;Интервал 0 pt"/>
    <w:basedOn w:val="a5"/>
    <w:rsid w:val="008B22FC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u w:val="none"/>
      <w:lang w:val="ru-RU"/>
    </w:rPr>
  </w:style>
  <w:style w:type="paragraph" w:customStyle="1" w:styleId="Default">
    <w:name w:val="Default"/>
    <w:rsid w:val="00D3047B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C0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57357-D7F8-4C7E-93C9-7C964BE2D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_ShipilinaTK</dc:creator>
  <cp:keywords/>
  <dc:description/>
  <cp:lastModifiedBy>ur06</cp:lastModifiedBy>
  <cp:revision>96</cp:revision>
  <cp:lastPrinted>2017-02-16T10:26:00Z</cp:lastPrinted>
  <dcterms:created xsi:type="dcterms:W3CDTF">2016-04-07T06:59:00Z</dcterms:created>
  <dcterms:modified xsi:type="dcterms:W3CDTF">2017-04-13T04:47:00Z</dcterms:modified>
</cp:coreProperties>
</file>