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FA" w:rsidRDefault="00ED1A04" w:rsidP="003B1BFA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3B1B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ИНФОРМАЦИОННАЯ КАРТА</w:t>
      </w:r>
    </w:p>
    <w:p w:rsidR="00ED1A04" w:rsidRPr="008766E2" w:rsidRDefault="00ED1A04" w:rsidP="003B1BFA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3B1B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ЭЛЕКТРОННОГО </w:t>
      </w:r>
      <w:r w:rsidR="001928C8" w:rsidRPr="008766E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3B1B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АУКЦИОНА</w:t>
      </w:r>
    </w:p>
    <w:p w:rsidR="001928C8" w:rsidRPr="001928C8" w:rsidRDefault="001928C8" w:rsidP="003B1BFA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С УЧАСТИЕМ  СМП</w:t>
      </w:r>
      <w:r w:rsidR="00FE508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, СОНКО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 </w:t>
      </w:r>
    </w:p>
    <w:p w:rsidR="00ED1A04" w:rsidRPr="002715C6" w:rsidRDefault="00ED1A04" w:rsidP="00ED1A04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992"/>
        <w:gridCol w:w="4394"/>
      </w:tblGrid>
      <w:tr w:rsidR="00ED1A04" w:rsidRPr="002715C6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5760B9">
            <w:pPr>
              <w:tabs>
                <w:tab w:val="left" w:pos="209"/>
                <w:tab w:val="left" w:pos="10773"/>
              </w:tabs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3B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3B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пункта</w:t>
            </w:r>
          </w:p>
        </w:tc>
      </w:tr>
      <w:tr w:rsidR="00ED1A04" w:rsidRPr="002715C6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1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tabs>
                <w:tab w:val="left" w:pos="2265"/>
                <w:tab w:val="center" w:pos="47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Информация о заказчике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00195C">
            <w:pPr>
              <w:shd w:val="clear" w:color="auto" w:fill="FFFFFF"/>
              <w:tabs>
                <w:tab w:val="left" w:pos="6264"/>
              </w:tabs>
              <w:ind w:left="5" w:right="142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 городское муниципальное  унитарное предприятие «Управление тепловодоснабжения   и  водоотведения»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 область, Ханты-Мансийский автономный 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район,  город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ул.  Магистральная,  строение 14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 область, 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район,  город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ул. Магистральная,  строение 14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Тел./факс: (34638) 77-600,  добавочный  номер 80-201, 80-142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zakupki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lgutviv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Пахомова Светлана  Алексеевна, тел. 8 (34638) 77-600,  добавочный  номер  80-150, 80-142, 80-201</w:t>
            </w:r>
          </w:p>
        </w:tc>
      </w:tr>
      <w:tr w:rsidR="00ED1A04" w:rsidRPr="00ED1A04" w:rsidTr="005760B9">
        <w:trPr>
          <w:trHeight w:val="1057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и адрес электронной площадки </w:t>
            </w: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ED1A0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</w:t>
            </w:r>
            <w:r w:rsidR="00FE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«Сбербанк - Автоматизированная система торгов»  (ЗАО «Сбербанк - АСТ») </w:t>
            </w:r>
            <w:hyperlink r:id="rId8" w:history="1">
              <w:r w:rsidRPr="00ED1A0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www.</w:t>
              </w:r>
              <w:r w:rsidRPr="00ED1A04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</w:rPr>
                <w:t>sberbank-ast.ru</w:t>
              </w:r>
            </w:hyperlink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126DB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  <w:r w:rsidR="00126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контрактной службе Заказчика</w:t>
            </w: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ответственного  за </w:t>
            </w:r>
            <w:r w:rsidR="00FE5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контракта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Контрактная   служба  ЛГ МУП «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УТВиВ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контрактной службы: заместитель директора  по  правовой  работе и  закупкам -  начальник  ЮО – Пахомова Светлана  Алексеевна,</w:t>
            </w:r>
          </w:p>
          <w:p w:rsidR="00ED1A04" w:rsidRPr="00ED1A04" w:rsidRDefault="00ED1A04" w:rsidP="003B1BF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8(34638) 77-600,  добавочный  номер  80-150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  <w:proofErr w:type="gramEnd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заключение контракта</w:t>
            </w:r>
          </w:p>
        </w:tc>
        <w:tc>
          <w:tcPr>
            <w:tcW w:w="5386" w:type="dxa"/>
            <w:gridSpan w:val="2"/>
          </w:tcPr>
          <w:p w:rsidR="00117358" w:rsidRPr="00117358" w:rsidRDefault="00117358" w:rsidP="00117358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  заключение  контракта (должность):</w:t>
            </w:r>
          </w:p>
          <w:p w:rsidR="00117358" w:rsidRPr="00ED1A04" w:rsidRDefault="008B7081" w:rsidP="00B8744D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общим </w:t>
            </w:r>
            <w:r w:rsidR="00FE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B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вопросам </w:t>
            </w:r>
            <w:r w:rsidR="00FE50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Людмила Александровна</w:t>
            </w:r>
            <w:r w:rsidRPr="008B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тел. 8-34638-77-600 (доб. 80-1</w:t>
            </w:r>
            <w:r w:rsidR="00B874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B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</w:t>
            </w:r>
          </w:p>
        </w:tc>
      </w:tr>
      <w:tr w:rsidR="00ED1A04" w:rsidRPr="00ED1A04" w:rsidTr="005760B9">
        <w:trPr>
          <w:trHeight w:val="457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 изложение  условий  контракта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объекта  закупки</w:t>
            </w:r>
          </w:p>
        </w:tc>
        <w:tc>
          <w:tcPr>
            <w:tcW w:w="5386" w:type="dxa"/>
            <w:gridSpan w:val="2"/>
          </w:tcPr>
          <w:p w:rsidR="0092088B" w:rsidRDefault="0092088B" w:rsidP="003B1BFA">
            <w:pPr>
              <w:spacing w:after="0"/>
              <w:ind w:left="1370" w:hanging="1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88B" w:rsidRPr="00ED1A04" w:rsidRDefault="008B7081" w:rsidP="00FE5086">
            <w:pPr>
              <w:spacing w:after="0"/>
              <w:ind w:left="67"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8B7081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FE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081">
              <w:rPr>
                <w:rFonts w:ascii="Times New Roman" w:hAnsi="Times New Roman" w:cs="Times New Roman"/>
                <w:sz w:val="24"/>
                <w:szCs w:val="24"/>
              </w:rPr>
              <w:t>офисной</w:t>
            </w:r>
            <w:r w:rsidR="00FE50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B7081">
              <w:rPr>
                <w:rFonts w:ascii="Times New Roman" w:hAnsi="Times New Roman" w:cs="Times New Roman"/>
                <w:sz w:val="24"/>
                <w:szCs w:val="24"/>
              </w:rPr>
              <w:t xml:space="preserve">бумаги </w:t>
            </w:r>
            <w:r w:rsidR="00B8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08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B8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081">
              <w:rPr>
                <w:rFonts w:ascii="Times New Roman" w:hAnsi="Times New Roman" w:cs="Times New Roman"/>
                <w:sz w:val="24"/>
                <w:szCs w:val="24"/>
              </w:rPr>
              <w:t xml:space="preserve">канцелярских бумажных </w:t>
            </w:r>
            <w:r w:rsidR="00B874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081">
              <w:rPr>
                <w:rFonts w:ascii="Times New Roman" w:hAnsi="Times New Roman" w:cs="Times New Roman"/>
                <w:sz w:val="24"/>
                <w:szCs w:val="24"/>
              </w:rPr>
              <w:t>принадлежностей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386" w:type="dxa"/>
            <w:gridSpan w:val="2"/>
          </w:tcPr>
          <w:p w:rsidR="00116A1B" w:rsidRDefault="00116A1B" w:rsidP="0000195C">
            <w:pPr>
              <w:pStyle w:val="ConsPlusNormal"/>
              <w:ind w:firstLine="0"/>
              <w:rPr>
                <w:rFonts w:ascii="Tahoma" w:hAnsi="Tahoma" w:cs="Tahoma"/>
                <w:sz w:val="21"/>
                <w:szCs w:val="21"/>
              </w:rPr>
            </w:pPr>
          </w:p>
          <w:p w:rsidR="00ED1A04" w:rsidRDefault="00116A1B" w:rsidP="0000195C">
            <w:pPr>
              <w:pStyle w:val="ConsPlusNormal"/>
              <w:ind w:firstLine="0"/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173861702844186170100100090014651</w:t>
            </w:r>
          </w:p>
          <w:p w:rsidR="00116A1B" w:rsidRPr="00ED1A04" w:rsidRDefault="00116A1B" w:rsidP="00001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FE5086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3B1B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3B1B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(Приложение 1 к </w:t>
            </w:r>
            <w:r w:rsidR="003B1BFA">
              <w:rPr>
                <w:rFonts w:ascii="Times New Roman" w:hAnsi="Times New Roman" w:cs="Times New Roman"/>
                <w:sz w:val="24"/>
                <w:szCs w:val="24"/>
              </w:rPr>
              <w:t>Инструкции)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0A7692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  товар</w:t>
            </w:r>
            <w:r w:rsidR="000A769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  <w:gridSpan w:val="2"/>
          </w:tcPr>
          <w:p w:rsidR="00ED1A04" w:rsidRPr="00ED1A04" w:rsidRDefault="00126DB9" w:rsidP="003E668A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(Приложение 1 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Инструкции)</w:t>
            </w:r>
          </w:p>
        </w:tc>
      </w:tr>
      <w:tr w:rsidR="00ED1A04" w:rsidRPr="00ED1A04" w:rsidTr="00126DB9">
        <w:trPr>
          <w:trHeight w:val="754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  </w:t>
            </w:r>
            <w:r w:rsidR="00117358">
              <w:rPr>
                <w:rFonts w:ascii="Times New Roman" w:hAnsi="Times New Roman" w:cs="Times New Roman"/>
                <w:i/>
                <w:sz w:val="24"/>
                <w:szCs w:val="24"/>
              </w:rPr>
              <w:t>поставки товара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117358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Тюменская область, </w:t>
            </w:r>
            <w:proofErr w:type="spellStart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ХМАО-Югра</w:t>
            </w:r>
            <w:proofErr w:type="spellEnd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Сургутский</w:t>
            </w:r>
            <w:proofErr w:type="spellEnd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янтор</w:t>
            </w:r>
            <w:proofErr w:type="spellEnd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17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Магистральная, строение 14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 </w:t>
            </w:r>
            <w:r w:rsidR="00117358">
              <w:rPr>
                <w:rFonts w:ascii="Times New Roman" w:hAnsi="Times New Roman" w:cs="Times New Roman"/>
                <w:i/>
                <w:sz w:val="24"/>
                <w:szCs w:val="24"/>
              </w:rPr>
              <w:t>поставки товара</w:t>
            </w:r>
          </w:p>
        </w:tc>
        <w:tc>
          <w:tcPr>
            <w:tcW w:w="5386" w:type="dxa"/>
            <w:gridSpan w:val="2"/>
          </w:tcPr>
          <w:p w:rsidR="00117358" w:rsidRDefault="00117358" w:rsidP="003E668A">
            <w:pPr>
              <w:pStyle w:val="ConsPlusNormal"/>
              <w:tabs>
                <w:tab w:val="left" w:pos="109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58" w:rsidRDefault="008B7081" w:rsidP="003E668A">
            <w:pPr>
              <w:pStyle w:val="ConsPlusNormal"/>
              <w:tabs>
                <w:tab w:val="left" w:pos="109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0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088B" w:rsidRPr="0092088B">
              <w:rPr>
                <w:rFonts w:ascii="Times New Roman" w:hAnsi="Times New Roman" w:cs="Times New Roman"/>
                <w:sz w:val="24"/>
                <w:szCs w:val="24"/>
              </w:rPr>
              <w:t xml:space="preserve">0 дней с момента заключения  контракта </w:t>
            </w:r>
          </w:p>
          <w:p w:rsidR="0092088B" w:rsidRPr="00ED1A04" w:rsidRDefault="0092088B" w:rsidP="003E668A">
            <w:pPr>
              <w:pStyle w:val="ConsPlusNormal"/>
              <w:tabs>
                <w:tab w:val="left" w:pos="109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117358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Форма, сроки и порядок оплаты </w:t>
            </w:r>
            <w:r w:rsidR="00117358">
              <w:rPr>
                <w:rFonts w:ascii="Times New Roman" w:hAnsi="Times New Roman" w:cs="Times New Roman"/>
                <w:i/>
                <w:sz w:val="24"/>
                <w:szCs w:val="24"/>
              </w:rPr>
              <w:t>товара</w:t>
            </w:r>
          </w:p>
        </w:tc>
        <w:tc>
          <w:tcPr>
            <w:tcW w:w="5386" w:type="dxa"/>
            <w:gridSpan w:val="2"/>
          </w:tcPr>
          <w:p w:rsidR="00ED1A04" w:rsidRPr="00ED1A04" w:rsidRDefault="00117358" w:rsidP="0057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358">
              <w:rPr>
                <w:rFonts w:ascii="Times New Roman" w:hAnsi="Times New Roman" w:cs="Times New Roman"/>
                <w:sz w:val="24"/>
                <w:szCs w:val="24"/>
              </w:rPr>
              <w:t>Оплата осуществляется по безналичному расчёту путём перечисления Заказчиком денежных средств на расчётный счёт Поставщика в течение 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(Пятнадцать) </w:t>
            </w:r>
            <w:r w:rsidRPr="00117358">
              <w:rPr>
                <w:rFonts w:ascii="Times New Roman" w:hAnsi="Times New Roman" w:cs="Times New Roman"/>
                <w:sz w:val="24"/>
                <w:szCs w:val="24"/>
              </w:rPr>
              <w:t>рабочих дней с момента подписания товарной накладной.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0A7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Требование  к гарантийному 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сроку  товар</w:t>
            </w:r>
            <w:r w:rsidR="000A769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5386" w:type="dxa"/>
            <w:gridSpan w:val="2"/>
            <w:vAlign w:val="center"/>
          </w:tcPr>
          <w:p w:rsidR="00ED1A04" w:rsidRPr="00ED1A04" w:rsidRDefault="008B7081" w:rsidP="007C3C6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8B708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Срок предоставленной гарантии на товар не </w:t>
            </w:r>
            <w:proofErr w:type="gramStart"/>
            <w:r w:rsidRPr="008B708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менее гарантийного</w:t>
            </w:r>
            <w:proofErr w:type="gramEnd"/>
            <w:r w:rsidRPr="008B7081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срока установленного производителем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.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117358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 к объёму предоставления гарантий качества </w:t>
            </w:r>
            <w:r w:rsidR="0011735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товара</w:t>
            </w:r>
          </w:p>
        </w:tc>
        <w:tc>
          <w:tcPr>
            <w:tcW w:w="5386" w:type="dxa"/>
            <w:gridSpan w:val="2"/>
            <w:vAlign w:val="center"/>
          </w:tcPr>
          <w:p w:rsidR="00ED1A04" w:rsidRPr="00117358" w:rsidRDefault="0092088B" w:rsidP="00126D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117358" w:rsidRPr="001173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100% объем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="00117358" w:rsidRPr="001173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8B7081" w:rsidP="008B7081">
            <w:pPr>
              <w:tabs>
                <w:tab w:val="left" w:pos="2066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B70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279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 </w:t>
            </w:r>
            <w:r w:rsidRPr="008B70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469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рублей</w:t>
            </w:r>
            <w:r w:rsidRPr="008B70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69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копеек</w:t>
            </w:r>
            <w:r w:rsidRPr="008B70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(Двести семьдесят девять  тысяч четыреста шестьдесят девять рублей 69 копеек)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формирования цены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92088B" w:rsidP="0092088B">
            <w:pPr>
              <w:tabs>
                <w:tab w:val="left" w:pos="2066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2088B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Pr="0092088B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контракта включает в себя стоимость товара, упаковка, доставка, транспортные расходы, все налоги и </w:t>
            </w:r>
            <w:proofErr w:type="gramStart"/>
            <w:r w:rsidRPr="0092088B">
              <w:rPr>
                <w:rFonts w:ascii="Times New Roman" w:hAnsi="Times New Roman" w:cs="Times New Roman"/>
                <w:sz w:val="24"/>
                <w:szCs w:val="24"/>
              </w:rPr>
              <w:t>сборы</w:t>
            </w:r>
            <w:proofErr w:type="gramEnd"/>
            <w:r w:rsidRPr="0092088B">
              <w:rPr>
                <w:rFonts w:ascii="Times New Roman" w:hAnsi="Times New Roman" w:cs="Times New Roman"/>
                <w:sz w:val="24"/>
                <w:szCs w:val="24"/>
              </w:rPr>
              <w:t xml:space="preserve">  и другие издержки связанные с исполнением контракта.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23" w:firstLine="6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126DB9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D1A04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</w:rPr>
              <w:t>Собственные  средства  Заказчика</w:t>
            </w:r>
          </w:p>
          <w:p w:rsidR="00ED1A04" w:rsidRPr="00ED1A04" w:rsidRDefault="00ED1A04" w:rsidP="005760B9">
            <w:pPr>
              <w:pStyle w:val="ConsPlusNormal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Информация о валюте, используемой для формирования цены контракта и расчётов с поставщиками (исполнителями, подрядчиками)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Валюта Российской Федерации (рубль)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применения официального курса иностранной валюты к рублю Российской Федерации и используемого при оплате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1A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Иностранные  организации,  а  также  физические лица, не являющиеся резидентами  Российской Федерации,  могут  заключать контракт  в иностранной валюте, однако, исполнение  по контракту будет производиться в рублях в сумме, эквивалентной сумме в иностранной валюте, для чего причитающаяся  сумма в рублях определяется  по официальному курсу Центрального банка Российской Федерации на день платежа, если иной курс или иная дата его </w:t>
            </w:r>
            <w:r w:rsidRPr="00ED1A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определения не установлены законом</w:t>
            </w:r>
            <w:proofErr w:type="gramEnd"/>
            <w:r w:rsidRPr="00ED1A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или соглашением «Сторон»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Обоснование начальной (максимальной) цены контракта (цены лота)</w:t>
            </w:r>
          </w:p>
        </w:tc>
        <w:tc>
          <w:tcPr>
            <w:tcW w:w="5386" w:type="dxa"/>
            <w:gridSpan w:val="2"/>
          </w:tcPr>
          <w:p w:rsidR="00126DB9" w:rsidRDefault="00126DB9" w:rsidP="005760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 к Инструкции.</w:t>
            </w:r>
          </w:p>
          <w:p w:rsidR="00ED1A04" w:rsidRPr="00ED1A04" w:rsidRDefault="00ED1A04" w:rsidP="000A7692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692" w:rsidRPr="00ED1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r w:rsidR="000A7692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сопоставимых рыночных цен 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ст.22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="000A7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A04" w:rsidRPr="00ED1A04" w:rsidTr="005760B9">
        <w:trPr>
          <w:trHeight w:val="529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126D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Обеспечение заявки на участие в аукционе</w:t>
            </w:r>
          </w:p>
        </w:tc>
      </w:tr>
      <w:tr w:rsidR="00ED1A04" w:rsidRPr="00ED1A04" w:rsidTr="005760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Размер обеспечения заявки на участие в аукционе</w:t>
            </w:r>
          </w:p>
        </w:tc>
        <w:tc>
          <w:tcPr>
            <w:tcW w:w="5386" w:type="dxa"/>
            <w:gridSpan w:val="2"/>
          </w:tcPr>
          <w:p w:rsidR="00ED1A04" w:rsidRPr="00ED1A04" w:rsidRDefault="00117358" w:rsidP="00126D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1A04"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начальной  (максимальной) цены  контракта</w:t>
            </w:r>
          </w:p>
        </w:tc>
      </w:tr>
      <w:tr w:rsidR="00ED1A04" w:rsidRPr="00ED1A04" w:rsidTr="005760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внесения денежных сре</w:t>
            </w:r>
            <w:proofErr w:type="gramStart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дств  в к</w:t>
            </w:r>
            <w:proofErr w:type="gramEnd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ачестве обеспечения  заявок  на участие  в  аукционе</w:t>
            </w:r>
          </w:p>
        </w:tc>
        <w:tc>
          <w:tcPr>
            <w:tcW w:w="5386" w:type="dxa"/>
            <w:gridSpan w:val="2"/>
          </w:tcPr>
          <w:p w:rsidR="00126DB9" w:rsidRPr="00126DB9" w:rsidRDefault="00ED1A04" w:rsidP="00126DB9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 14 </w:t>
            </w:r>
            <w:r w:rsidR="000A7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26DB9"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  <w:p w:rsidR="00ED1A04" w:rsidRPr="00ED1A04" w:rsidRDefault="00ED1A04" w:rsidP="005760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Платежные реквизиты для перечисления денежных сре</w:t>
            </w:r>
            <w:proofErr w:type="gramStart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дств  пр</w:t>
            </w:r>
            <w:proofErr w:type="gramEnd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 уклонении участника закупки от заключения контракта</w:t>
            </w:r>
          </w:p>
        </w:tc>
        <w:tc>
          <w:tcPr>
            <w:tcW w:w="5386" w:type="dxa"/>
            <w:gridSpan w:val="2"/>
          </w:tcPr>
          <w:p w:rsidR="00126DB9" w:rsidRDefault="00ED1A04" w:rsidP="00126DB9">
            <w:pPr>
              <w:pStyle w:val="ConsPlusNormal"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Лянторское городское  муниципальное  унитарное предприятие «Управление тепловодоснабжения и водоотведения». </w:t>
            </w:r>
          </w:p>
          <w:p w:rsidR="00126DB9" w:rsidRDefault="00ED1A04" w:rsidP="00126DB9">
            <w:pPr>
              <w:pStyle w:val="ConsPlusNormal"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Ф-л Западно-Сибирский ПАО Банка «ФК 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</w:p>
          <w:p w:rsidR="00126DB9" w:rsidRDefault="00ED1A04" w:rsidP="00126DB9">
            <w:pPr>
              <w:pStyle w:val="ConsPlusNormal"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30 101 810 465 777 100 812, </w:t>
            </w:r>
          </w:p>
          <w:p w:rsidR="00ED1A04" w:rsidRPr="00ED1A04" w:rsidRDefault="00ED1A04" w:rsidP="00126DB9">
            <w:pPr>
              <w:pStyle w:val="ConsPlusNormal"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БИК 047162812</w:t>
            </w:r>
          </w:p>
          <w:p w:rsidR="00ED1A04" w:rsidRPr="00ED1A04" w:rsidRDefault="00ED1A04" w:rsidP="005760B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545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shd w:val="clear" w:color="auto" w:fill="FFFFFF"/>
              <w:ind w:left="5" w:firstLine="1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  <w:t>Обеспечение исполнения  контракта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Размер обеспечения </w:t>
            </w: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исполнения </w:t>
            </w: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00195C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5 % от начальной (максимальной) цены  контракта  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6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Порядок предоставления обеспечения исполнения контракта, требования к обеспечению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117358">
            <w:pPr>
              <w:shd w:val="clear" w:color="auto" w:fill="FFFFFF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 16  </w:t>
            </w:r>
            <w:r w:rsidR="00126DB9"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Платежные реквизиты для обеспечения исполнения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 городское  муниципальное  унитарное предприятие «Управление тепловодоснабжения и водоотведения»</w:t>
            </w:r>
          </w:p>
          <w:p w:rsidR="00126DB9" w:rsidRDefault="00ED1A04" w:rsidP="005760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Ф-л Западно-Сибирский ПАО Банка «ФК 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26DB9" w:rsidRDefault="00ED1A04" w:rsidP="005760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</w:p>
          <w:p w:rsidR="00126DB9" w:rsidRDefault="00ED1A04" w:rsidP="005760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. счет</w:t>
            </w:r>
            <w:proofErr w:type="gram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30 101 810 465 777 100  812,  </w:t>
            </w:r>
          </w:p>
          <w:p w:rsidR="00ED1A04" w:rsidRPr="00ED1A04" w:rsidRDefault="00ED1A04" w:rsidP="00126D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БИК 047162812</w:t>
            </w:r>
          </w:p>
        </w:tc>
      </w:tr>
      <w:tr w:rsidR="00ED1A04" w:rsidRPr="00ED1A04" w:rsidTr="005760B9">
        <w:trPr>
          <w:trHeight w:val="118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Требование к банковской  гарантии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shd w:val="clear" w:color="auto" w:fill="FFFFFF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утверждена постановлением Правительства Российской Федерации от 8 ноября 2013 г. N 1005 "О банковских  гарантиях, используемых для целей Федерального закона "О контрактной системе в сфере закупок товаров, работ, услуг для обеспечения государственных и </w:t>
            </w: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муниципальных нужд"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Информация о банковском сопровождении 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126D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</w:tr>
      <w:tr w:rsidR="00ED1A04" w:rsidRPr="00ED1A04" w:rsidTr="005760B9">
        <w:trPr>
          <w:trHeight w:val="569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Ограничение участия в аукционе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126D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Наличие сведений  в  реестре  недобросовестных поставщиков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386" w:type="dxa"/>
            <w:gridSpan w:val="2"/>
          </w:tcPr>
          <w:p w:rsidR="00ED1A04" w:rsidRPr="00ED1A04" w:rsidRDefault="00117358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386" w:type="dxa"/>
            <w:gridSpan w:val="2"/>
          </w:tcPr>
          <w:p w:rsidR="00ED1A04" w:rsidRPr="00FE5086" w:rsidRDefault="00FE5086" w:rsidP="0092088B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E50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Установлены условия допуска</w:t>
            </w:r>
            <w:r w:rsidRPr="00FE5086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 Минэкономразвития России от 25.03.2014 № 155 «Об условиях допуска товаров, происходящих из иностранных государств, для целей осуществления закупок товаров, работ, услуг для обеспечения государственных и муниципальных нужд».</w:t>
            </w:r>
          </w:p>
        </w:tc>
      </w:tr>
      <w:tr w:rsidR="00ED1A04" w:rsidRPr="00ED1A04" w:rsidTr="005760B9">
        <w:trPr>
          <w:trHeight w:val="533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126DB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участникам закупки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Субъектам малого предпринимательства и социально ориентированные некоммерческие организациям  (предоставляются при условии соответствия статье 30 Федерального закона №44-ФЗ)</w:t>
            </w:r>
          </w:p>
        </w:tc>
        <w:tc>
          <w:tcPr>
            <w:tcW w:w="5386" w:type="dxa"/>
            <w:gridSpan w:val="2"/>
          </w:tcPr>
          <w:p w:rsidR="00ED1A04" w:rsidRPr="00ED1A04" w:rsidRDefault="00117358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Учреждениям и предприятиям уголовно - исполнительной системы (предоставляются при условии соответствия статье 28 Федерального закона №44-ФЗ)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ED1A04" w:rsidRPr="00ED1A04" w:rsidTr="005760B9">
        <w:trPr>
          <w:trHeight w:val="1209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Организациям инвалидов (предоставляются при условии соответствия статье 29 Федерального закона№44-ФЗ)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ED1A04" w:rsidRPr="00ED1A04" w:rsidTr="005760B9">
        <w:trPr>
          <w:trHeight w:val="453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12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Требования  к  участникам  закупки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Общие требования, предъявляемые к участникам электронного аукциона в соответствии со статьей 27 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Федерального закона №44-ФЗ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участию в электронных аукционах  допускаются лица, получившие аккредитацию на электронной площадке.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получения аккредитации участник электронного аукциона предоставляет оператору электронной площадки документы и информацию в соответствии со ст. 61 Федерального закона.</w:t>
            </w:r>
          </w:p>
          <w:p w:rsidR="00ED1A04" w:rsidRPr="00ED1A04" w:rsidRDefault="00ED1A04" w:rsidP="00126DB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В реестре участников электронного аукциона, получивших аккредитацию на электронной площадке, в отношении каждого участника такого аукциона должны содержаться документы и информация, указанные в п. 2 ст. 62 Федерального закона, которые должны быть актуальны на дату подачи заявки для участия в электронном аукционе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Единые требования к участникам аукциона в соответствии с часть 1 статьи 31 Федерального закона №44-ФЗ</w:t>
            </w:r>
          </w:p>
        </w:tc>
        <w:tc>
          <w:tcPr>
            <w:tcW w:w="5386" w:type="dxa"/>
            <w:gridSpan w:val="2"/>
          </w:tcPr>
          <w:p w:rsidR="00ED1A04" w:rsidRPr="00ED1A04" w:rsidRDefault="00126DB9" w:rsidP="0011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3.1 раздела 3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Требования, устанавливаемые в соответствии с законодательством Российской Федерации к лицам, осуществляющим поставки товаров, выполнение работ, оказание услуг 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являющихся объектом  закупки</w:t>
            </w:r>
          </w:p>
        </w:tc>
        <w:tc>
          <w:tcPr>
            <w:tcW w:w="5386" w:type="dxa"/>
            <w:gridSpan w:val="2"/>
          </w:tcPr>
          <w:p w:rsidR="00ED1A04" w:rsidRPr="00117358" w:rsidRDefault="00117358" w:rsidP="00117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358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ED1A04" w:rsidRPr="00ED1A04" w:rsidTr="005760B9">
        <w:trPr>
          <w:trHeight w:val="4206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Требование, предъявляемое к участникам такого аукциона в соответствии с частью 1.1 (при наличии такого требования) статьи 31 ФЗ №44-ФЗ 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386" w:type="dxa"/>
            <w:gridSpan w:val="2"/>
          </w:tcPr>
          <w:p w:rsidR="004514E4" w:rsidRDefault="004514E4" w:rsidP="004514E4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3.2 раздела 3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поставке товара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A04" w:rsidRPr="00ED1A04" w:rsidRDefault="004514E4" w:rsidP="00451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в </w:t>
            </w:r>
            <w:hyperlink r:id="rId9" w:history="1">
              <w:r w:rsidR="00ED1A04" w:rsidRPr="00ED1A04">
                <w:rPr>
                  <w:rFonts w:ascii="Times New Roman" w:hAnsi="Times New Roman" w:cs="Times New Roman"/>
                  <w:sz w:val="24"/>
                  <w:szCs w:val="24"/>
                </w:rPr>
                <w:t>реестре</w:t>
              </w:r>
            </w:hyperlink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  <w:p w:rsidR="00ED1A04" w:rsidRPr="00ED1A04" w:rsidRDefault="00ED1A04" w:rsidP="005760B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ind w:right="-75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муниципального </w:t>
            </w: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lastRenderedPageBreak/>
              <w:t>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386" w:type="dxa"/>
            <w:gridSpan w:val="2"/>
          </w:tcPr>
          <w:p w:rsidR="00117358" w:rsidRDefault="00117358" w:rsidP="005760B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04" w:rsidRPr="00ED1A04" w:rsidRDefault="00ED1A04" w:rsidP="005760B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о представлении участниками закупок в заявке на участие в закупке копий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386" w:type="dxa"/>
            <w:gridSpan w:val="2"/>
          </w:tcPr>
          <w:p w:rsidR="0092088B" w:rsidRDefault="0092088B" w:rsidP="005760B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04" w:rsidRPr="00ED1A04" w:rsidRDefault="0092088B" w:rsidP="005760B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Дополнительные требования  к участникам закупки в соответствии с частями 2 – 4 статьи 31 ФЗ №44-ФЗ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4514E4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Не  </w:t>
            </w:r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4514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</w:tr>
      <w:tr w:rsidR="00ED1A04" w:rsidRPr="00ED1A04" w:rsidTr="004514E4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116A1B">
            <w:pPr>
              <w:tabs>
                <w:tab w:val="left" w:pos="10773"/>
              </w:tabs>
              <w:ind w:left="67" w:firstLine="142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Требования (показатели) </w:t>
            </w:r>
            <w:r w:rsidR="00116A1B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у</w:t>
            </w: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становленные к товарам, используемым при </w:t>
            </w:r>
            <w:r w:rsidR="00117358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поставке товара</w:t>
            </w: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4514E4" w:rsidRDefault="00ED1A04" w:rsidP="004514E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  <w:p w:rsidR="00ED1A04" w:rsidRPr="00ED1A04" w:rsidRDefault="00ED1A04" w:rsidP="004514E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</w:t>
            </w:r>
            <w:r w:rsidR="004514E4">
              <w:rPr>
                <w:rFonts w:ascii="Times New Roman" w:hAnsi="Times New Roman" w:cs="Times New Roman"/>
                <w:sz w:val="24"/>
                <w:szCs w:val="24"/>
              </w:rPr>
              <w:t>е 1 к Инструкции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Антидемпинговые меры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92088B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Раздел</w:t>
            </w:r>
            <w:r w:rsidR="00ED1A04" w:rsidRPr="00ED1A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 15  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4514E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4E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Исчерпывающий  перечень документов, которые должны быть предоставлены участниками  аукциона в соответствии с пунктом 1 части 1, частью 2, частью 1.1 (при наличии таких требований) статьи 31 ФЗ №44-ФЗ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92088B">
            <w:pPr>
              <w:tabs>
                <w:tab w:val="left" w:pos="10773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1.5-1.</w:t>
            </w:r>
            <w:r w:rsidR="009208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  <w:bookmarkStart w:id="0" w:name="_GoBack"/>
            <w:bookmarkEnd w:id="0"/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составу заявки на участие в  аукционе  инструкция по ее заполнению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14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Требования к содержанию</w:t>
            </w: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 и составу заявки,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инструкция по её  заполнению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117358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  <w:r w:rsidR="00ED1A04"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1 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Язык или языки, на которых предоставляется аукционная документация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Русский   язык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электронного аукциона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подачи заявок участников 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аукциона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Заявка на участие в электронном аукционе 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направляется участником такого аукциона оператору электронной площадки (http://</w:t>
            </w:r>
            <w:hyperlink r:id="rId10" w:history="1"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sberbank</w:t>
              </w:r>
              <w:proofErr w:type="spellEnd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ast</w:t>
              </w:r>
              <w:proofErr w:type="spellEnd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386" w:type="dxa"/>
            <w:gridSpan w:val="2"/>
          </w:tcPr>
          <w:p w:rsidR="00ED1A04" w:rsidRPr="00116A1B" w:rsidRDefault="0000195C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A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8744D" w:rsidRPr="00116A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16A1B">
              <w:rPr>
                <w:rFonts w:ascii="Times New Roman" w:hAnsi="Times New Roman" w:cs="Times New Roman"/>
                <w:b/>
                <w:sz w:val="24"/>
                <w:szCs w:val="24"/>
              </w:rPr>
              <w:t>.07.2017</w:t>
            </w:r>
            <w:r w:rsidR="00ED1A04" w:rsidRPr="00116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0</w:t>
            </w:r>
            <w:r w:rsidR="004514E4" w:rsidRPr="00116A1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D1A04" w:rsidRPr="00116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ч. 00  м</w:t>
            </w:r>
            <w:r w:rsidR="004514E4" w:rsidRPr="00116A1B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 w:rsidR="00ED1A04" w:rsidRPr="00116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4514E4" w:rsidRPr="00116A1B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</w:t>
            </w:r>
            <w:r w:rsidR="00ED1A04" w:rsidRPr="00116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времени</w:t>
            </w:r>
          </w:p>
          <w:p w:rsidR="00ED1A04" w:rsidRPr="00116A1B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 срока рассмотрения заявок  на  участие  в  аукционе</w:t>
            </w:r>
          </w:p>
        </w:tc>
        <w:tc>
          <w:tcPr>
            <w:tcW w:w="5386" w:type="dxa"/>
            <w:gridSpan w:val="2"/>
          </w:tcPr>
          <w:p w:rsidR="00ED1A04" w:rsidRPr="00116A1B" w:rsidRDefault="0000195C" w:rsidP="005760B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16A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B8744D" w:rsidRPr="00116A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="00ED1A04" w:rsidRPr="00116A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.07.2017 </w:t>
            </w:r>
          </w:p>
          <w:p w:rsidR="00ED1A04" w:rsidRPr="00116A1B" w:rsidRDefault="00ED1A04" w:rsidP="005760B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проведения аукциона. 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начала проведения аукциона устанавливается оператором электронной площадки </w:t>
            </w:r>
          </w:p>
        </w:tc>
        <w:tc>
          <w:tcPr>
            <w:tcW w:w="5386" w:type="dxa"/>
            <w:gridSpan w:val="2"/>
          </w:tcPr>
          <w:p w:rsidR="00ED1A04" w:rsidRPr="00116A1B" w:rsidRDefault="0000195C" w:rsidP="00B8744D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16A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B8744D" w:rsidRPr="00116A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  <w:r w:rsidR="00ED1A04" w:rsidRPr="00116A1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.07.2017  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 положений документации об  электронном  аукционе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предоставления разъяснений положений документации участникам закупки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Раздел </w:t>
            </w:r>
            <w:r w:rsidR="00ED1A04" w:rsidRPr="00ED1A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6   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A04" w:rsidRPr="00ED1A04" w:rsidTr="005760B9">
        <w:trPr>
          <w:trHeight w:val="2193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начала и окончания </w:t>
            </w:r>
            <w:proofErr w:type="gramStart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срока предоставления разъяснений </w:t>
            </w: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положений документации</w:t>
            </w:r>
            <w:proofErr w:type="gramEnd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 по аукциону</w:t>
            </w:r>
          </w:p>
        </w:tc>
        <w:tc>
          <w:tcPr>
            <w:tcW w:w="5386" w:type="dxa"/>
            <w:gridSpan w:val="2"/>
          </w:tcPr>
          <w:p w:rsidR="00ED1A04" w:rsidRPr="00116A1B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A1B">
              <w:rPr>
                <w:rFonts w:ascii="Times New Roman" w:hAnsi="Times New Roman" w:cs="Times New Roman"/>
                <w:sz w:val="24"/>
                <w:szCs w:val="24"/>
              </w:rPr>
              <w:t xml:space="preserve">Дата  начала   предоставления   разъяснений: </w:t>
            </w:r>
            <w:r w:rsidR="00B8744D" w:rsidRPr="00116A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  <w:r w:rsidRPr="00116A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B8744D" w:rsidRPr="00116A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116A1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.2017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6A1B">
              <w:rPr>
                <w:rFonts w:ascii="Times New Roman" w:hAnsi="Times New Roman" w:cs="Times New Roman"/>
                <w:sz w:val="24"/>
                <w:szCs w:val="24"/>
              </w:rPr>
              <w:t xml:space="preserve">Дата  окончания    предоставления   разъяснений: </w:t>
            </w:r>
            <w:r w:rsidR="00B8744D" w:rsidRPr="00116A1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16A1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0195C" w:rsidRPr="00116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6A1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514E4" w:rsidRPr="00116A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Если последний день срока приходится на нерабочий день, днем окончания срока   считается ближайший следующий за ним рабочий  день (ст.193  Гражданского  кодекса  РФ)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условий 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18   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A04" w:rsidRPr="00ED1A04" w:rsidTr="005760B9">
        <w:trPr>
          <w:trHeight w:val="557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4514E4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заказчика  изменить  условия  контракта</w:t>
            </w:r>
          </w:p>
        </w:tc>
      </w:tr>
      <w:tr w:rsidR="00ED1A04" w:rsidRPr="00ED1A04" w:rsidTr="004514E4">
        <w:trPr>
          <w:trHeight w:val="1483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по соглашению сторон снизить цену контракта при его исполнении без изменения предусмотренных контрактом количества товара, объема работы, качества  поставляемого товара, выполняемой  работы, и иных условий контракта</w:t>
            </w:r>
          </w:p>
        </w:tc>
        <w:tc>
          <w:tcPr>
            <w:tcW w:w="4394" w:type="dxa"/>
          </w:tcPr>
          <w:p w:rsidR="00ED1A04" w:rsidRPr="00ED1A04" w:rsidRDefault="00ED1A04" w:rsidP="004514E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ED1A04" w:rsidRPr="00ED1A04" w:rsidTr="004514E4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по соглашению сторон изменить предусмотренные контрактом количество товара, объем работы не более чем на десять процентов </w:t>
            </w:r>
          </w:p>
        </w:tc>
        <w:tc>
          <w:tcPr>
            <w:tcW w:w="4394" w:type="dxa"/>
          </w:tcPr>
          <w:p w:rsidR="00ED1A04" w:rsidRPr="00ED1A04" w:rsidRDefault="00ED1A04" w:rsidP="004514E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ED1A04" w:rsidRPr="00ED1A04" w:rsidTr="004514E4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при исполнении контракта по согласованию заказчика с поставщиком (подрядчиком, исполнителем) допускается 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поставка товара, выполнение работы,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</w:t>
            </w:r>
          </w:p>
        </w:tc>
        <w:tc>
          <w:tcPr>
            <w:tcW w:w="4394" w:type="dxa"/>
          </w:tcPr>
          <w:p w:rsidR="00ED1A04" w:rsidRPr="00ED1A04" w:rsidRDefault="00ED1A04" w:rsidP="004514E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Предусмотрено</w:t>
            </w:r>
          </w:p>
        </w:tc>
      </w:tr>
      <w:tr w:rsidR="00ED1A04" w:rsidRPr="00ED1A04" w:rsidTr="005760B9">
        <w:trPr>
          <w:trHeight w:val="445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Заключение контракта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Срок заключения  контракта</w:t>
            </w:r>
          </w:p>
        </w:tc>
        <w:tc>
          <w:tcPr>
            <w:tcW w:w="5386" w:type="dxa"/>
            <w:gridSpan w:val="2"/>
          </w:tcPr>
          <w:p w:rsidR="002B22DE" w:rsidRDefault="002B22DE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17.4 раздела 17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0A7692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A04" w:rsidRPr="00ED1A04" w:rsidRDefault="00ED1A04" w:rsidP="0092088B">
            <w:pPr>
              <w:tabs>
                <w:tab w:val="left" w:pos="1077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ранее чем через десять дней </w:t>
            </w:r>
            <w:proofErr w:type="gramStart"/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даты </w:t>
            </w:r>
            <w:r w:rsidR="0092088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>азмещения</w:t>
            </w:r>
            <w:proofErr w:type="gramEnd"/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единой  информационной  системе  протокола подведения  итогов электронного аукциона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Срок, в течение которого победитель такого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дней со дня получения проекта контракта от оператора электронной  площадки 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Условия признания победителя аукциона или иного участника аукциона </w:t>
            </w:r>
            <w:proofErr w:type="gramStart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уклонившимся</w:t>
            </w:r>
            <w:proofErr w:type="gramEnd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заключения контракта</w:t>
            </w:r>
          </w:p>
        </w:tc>
        <w:tc>
          <w:tcPr>
            <w:tcW w:w="5386" w:type="dxa"/>
            <w:gridSpan w:val="2"/>
          </w:tcPr>
          <w:p w:rsidR="002B22DE" w:rsidRDefault="002B22DE" w:rsidP="002B22DE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17.7 раздела 17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0A7692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 одностороннего отказа от исполнения контракта 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Заказчик имеет право в одностороннем порядке отказаться от исполнения контракта</w:t>
            </w:r>
          </w:p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Последствия признания электронного аукциона </w:t>
            </w:r>
            <w:proofErr w:type="gramStart"/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5386" w:type="dxa"/>
            <w:gridSpan w:val="2"/>
          </w:tcPr>
          <w:p w:rsidR="00ED1A04" w:rsidRPr="00ED1A04" w:rsidRDefault="00ED1A04" w:rsidP="00ED1A04">
            <w:pPr>
              <w:shd w:val="clear" w:color="auto" w:fill="FFFFFF"/>
              <w:tabs>
                <w:tab w:val="left" w:pos="10773"/>
              </w:tabs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признания электронного  аукциона несостоявшимся, основания и действия Заказчика указаны в статье 71 Федерального закона</w:t>
            </w:r>
          </w:p>
        </w:tc>
      </w:tr>
    </w:tbl>
    <w:p w:rsidR="00ED1A04" w:rsidRPr="00ED1A04" w:rsidRDefault="00ED1A04" w:rsidP="00ED1A04">
      <w:pPr>
        <w:tabs>
          <w:tab w:val="left" w:pos="10773"/>
        </w:tabs>
        <w:rPr>
          <w:rFonts w:ascii="Times New Roman" w:hAnsi="Times New Roman" w:cs="Times New Roman"/>
          <w:sz w:val="24"/>
          <w:szCs w:val="24"/>
        </w:rPr>
      </w:pPr>
    </w:p>
    <w:sectPr w:rsidR="00ED1A04" w:rsidRPr="00ED1A04" w:rsidSect="0067475D">
      <w:footerReference w:type="default" r:id="rId11"/>
      <w:headerReference w:type="first" r:id="rId12"/>
      <w:footerReference w:type="first" r:id="rId13"/>
      <w:pgSz w:w="11906" w:h="16838"/>
      <w:pgMar w:top="993" w:right="424" w:bottom="567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835" w:rsidRDefault="00AF1835" w:rsidP="0036253E">
      <w:pPr>
        <w:spacing w:after="0" w:line="240" w:lineRule="auto"/>
      </w:pPr>
      <w:r>
        <w:separator/>
      </w:r>
    </w:p>
  </w:endnote>
  <w:endnote w:type="continuationSeparator" w:id="0">
    <w:p w:rsidR="00AF1835" w:rsidRDefault="00AF1835" w:rsidP="0036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835" w:rsidRDefault="00AF1835" w:rsidP="0036253E">
      <w:pPr>
        <w:spacing w:after="0" w:line="240" w:lineRule="auto"/>
      </w:pPr>
      <w:r>
        <w:separator/>
      </w:r>
    </w:p>
  </w:footnote>
  <w:footnote w:type="continuationSeparator" w:id="0">
    <w:p w:rsidR="00AF1835" w:rsidRDefault="00AF1835" w:rsidP="0036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Pr="00544945" w:rsidRDefault="00D7174E" w:rsidP="00925D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2B6B"/>
    <w:multiLevelType w:val="multilevel"/>
    <w:tmpl w:val="C12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1">
    <w:nsid w:val="4BFC3BE4"/>
    <w:multiLevelType w:val="multilevel"/>
    <w:tmpl w:val="EAC2B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2">
    <w:nsid w:val="52A974A0"/>
    <w:multiLevelType w:val="multilevel"/>
    <w:tmpl w:val="190AE514"/>
    <w:lvl w:ilvl="0">
      <w:start w:val="1"/>
      <w:numFmt w:val="decimal"/>
      <w:lvlText w:val="%1."/>
      <w:lvlJc w:val="center"/>
      <w:pPr>
        <w:ind w:left="5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9" w:hanging="1800"/>
      </w:pPr>
      <w:rPr>
        <w:rFonts w:hint="default"/>
      </w:rPr>
    </w:lvl>
  </w:abstractNum>
  <w:abstractNum w:abstractNumId="3">
    <w:nsid w:val="787A40B7"/>
    <w:multiLevelType w:val="multilevel"/>
    <w:tmpl w:val="E0D28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F46"/>
    <w:rsid w:val="0000195C"/>
    <w:rsid w:val="000034FF"/>
    <w:rsid w:val="00003554"/>
    <w:rsid w:val="00003D15"/>
    <w:rsid w:val="00010D83"/>
    <w:rsid w:val="00013CB3"/>
    <w:rsid w:val="00030982"/>
    <w:rsid w:val="00032796"/>
    <w:rsid w:val="00040CFE"/>
    <w:rsid w:val="00043817"/>
    <w:rsid w:val="00044210"/>
    <w:rsid w:val="000447C1"/>
    <w:rsid w:val="00057971"/>
    <w:rsid w:val="00066B82"/>
    <w:rsid w:val="00067C5A"/>
    <w:rsid w:val="00070984"/>
    <w:rsid w:val="00071869"/>
    <w:rsid w:val="000753D8"/>
    <w:rsid w:val="00085BA5"/>
    <w:rsid w:val="000873F7"/>
    <w:rsid w:val="000875A6"/>
    <w:rsid w:val="00087E5C"/>
    <w:rsid w:val="00090BB1"/>
    <w:rsid w:val="000925D8"/>
    <w:rsid w:val="00095E78"/>
    <w:rsid w:val="00097015"/>
    <w:rsid w:val="00097681"/>
    <w:rsid w:val="000A7692"/>
    <w:rsid w:val="000B3CA4"/>
    <w:rsid w:val="000B49D0"/>
    <w:rsid w:val="000C0145"/>
    <w:rsid w:val="000C51A3"/>
    <w:rsid w:val="000C54C8"/>
    <w:rsid w:val="000C69D9"/>
    <w:rsid w:val="000D3FF4"/>
    <w:rsid w:val="000D53EF"/>
    <w:rsid w:val="000D61EE"/>
    <w:rsid w:val="000E2DE8"/>
    <w:rsid w:val="000E63C9"/>
    <w:rsid w:val="000F15C4"/>
    <w:rsid w:val="000F194A"/>
    <w:rsid w:val="000F46E4"/>
    <w:rsid w:val="000F6E97"/>
    <w:rsid w:val="000F7F3B"/>
    <w:rsid w:val="001026B6"/>
    <w:rsid w:val="00104C21"/>
    <w:rsid w:val="001074D8"/>
    <w:rsid w:val="00116693"/>
    <w:rsid w:val="00116A1B"/>
    <w:rsid w:val="00116D8B"/>
    <w:rsid w:val="00117358"/>
    <w:rsid w:val="00126DB9"/>
    <w:rsid w:val="001331FB"/>
    <w:rsid w:val="00141791"/>
    <w:rsid w:val="001420C8"/>
    <w:rsid w:val="0014554B"/>
    <w:rsid w:val="001471F9"/>
    <w:rsid w:val="00156186"/>
    <w:rsid w:val="001718D3"/>
    <w:rsid w:val="0017266F"/>
    <w:rsid w:val="00177463"/>
    <w:rsid w:val="001811FD"/>
    <w:rsid w:val="00181E5C"/>
    <w:rsid w:val="00183142"/>
    <w:rsid w:val="00187D8F"/>
    <w:rsid w:val="001902B7"/>
    <w:rsid w:val="001928C8"/>
    <w:rsid w:val="00194EB8"/>
    <w:rsid w:val="001A5E9C"/>
    <w:rsid w:val="001B0ECB"/>
    <w:rsid w:val="001B4C13"/>
    <w:rsid w:val="001B7E76"/>
    <w:rsid w:val="001C4F54"/>
    <w:rsid w:val="001D120E"/>
    <w:rsid w:val="001D52E1"/>
    <w:rsid w:val="001D5904"/>
    <w:rsid w:val="001E21FE"/>
    <w:rsid w:val="001E4C01"/>
    <w:rsid w:val="001E5DD0"/>
    <w:rsid w:val="001E632F"/>
    <w:rsid w:val="001F2436"/>
    <w:rsid w:val="001F5118"/>
    <w:rsid w:val="001F514F"/>
    <w:rsid w:val="00212E98"/>
    <w:rsid w:val="002152C0"/>
    <w:rsid w:val="00216B16"/>
    <w:rsid w:val="00221BA1"/>
    <w:rsid w:val="0023098D"/>
    <w:rsid w:val="0023481D"/>
    <w:rsid w:val="00252472"/>
    <w:rsid w:val="0025304B"/>
    <w:rsid w:val="002542D2"/>
    <w:rsid w:val="00264D3B"/>
    <w:rsid w:val="00266160"/>
    <w:rsid w:val="002715C6"/>
    <w:rsid w:val="00280BAF"/>
    <w:rsid w:val="00281D69"/>
    <w:rsid w:val="00281E82"/>
    <w:rsid w:val="002A10BF"/>
    <w:rsid w:val="002A3712"/>
    <w:rsid w:val="002B22DE"/>
    <w:rsid w:val="002B30D2"/>
    <w:rsid w:val="002B3C8F"/>
    <w:rsid w:val="002B48E9"/>
    <w:rsid w:val="002B6BBF"/>
    <w:rsid w:val="002D3095"/>
    <w:rsid w:val="002D6D54"/>
    <w:rsid w:val="002E00CA"/>
    <w:rsid w:val="002E06C0"/>
    <w:rsid w:val="002E3746"/>
    <w:rsid w:val="002F1E45"/>
    <w:rsid w:val="002F58A0"/>
    <w:rsid w:val="002F5FB9"/>
    <w:rsid w:val="00302585"/>
    <w:rsid w:val="00305D41"/>
    <w:rsid w:val="0030749B"/>
    <w:rsid w:val="0032279B"/>
    <w:rsid w:val="00332B4C"/>
    <w:rsid w:val="00333ED3"/>
    <w:rsid w:val="00336264"/>
    <w:rsid w:val="003375C7"/>
    <w:rsid w:val="0034561E"/>
    <w:rsid w:val="0034798A"/>
    <w:rsid w:val="00347CF5"/>
    <w:rsid w:val="003521F2"/>
    <w:rsid w:val="00360FCE"/>
    <w:rsid w:val="0036253E"/>
    <w:rsid w:val="00362A03"/>
    <w:rsid w:val="00365DE9"/>
    <w:rsid w:val="0036720F"/>
    <w:rsid w:val="0037300F"/>
    <w:rsid w:val="003824F1"/>
    <w:rsid w:val="0038756E"/>
    <w:rsid w:val="0038777A"/>
    <w:rsid w:val="003937CF"/>
    <w:rsid w:val="00393E8C"/>
    <w:rsid w:val="00397E4E"/>
    <w:rsid w:val="003A0C0A"/>
    <w:rsid w:val="003B1BFA"/>
    <w:rsid w:val="003B2768"/>
    <w:rsid w:val="003B4003"/>
    <w:rsid w:val="003C29DF"/>
    <w:rsid w:val="003C773C"/>
    <w:rsid w:val="003D717C"/>
    <w:rsid w:val="003E0C06"/>
    <w:rsid w:val="003E50C9"/>
    <w:rsid w:val="003E668A"/>
    <w:rsid w:val="003E6BB2"/>
    <w:rsid w:val="003F105F"/>
    <w:rsid w:val="003F12F2"/>
    <w:rsid w:val="003F4F75"/>
    <w:rsid w:val="003F56BE"/>
    <w:rsid w:val="004007D9"/>
    <w:rsid w:val="00400A3F"/>
    <w:rsid w:val="00415A33"/>
    <w:rsid w:val="00417B82"/>
    <w:rsid w:val="00417C1D"/>
    <w:rsid w:val="004240F7"/>
    <w:rsid w:val="0042437F"/>
    <w:rsid w:val="004276D3"/>
    <w:rsid w:val="004341C5"/>
    <w:rsid w:val="0043598C"/>
    <w:rsid w:val="00436505"/>
    <w:rsid w:val="004376A9"/>
    <w:rsid w:val="00440AF5"/>
    <w:rsid w:val="0045125C"/>
    <w:rsid w:val="004514E4"/>
    <w:rsid w:val="004526BF"/>
    <w:rsid w:val="00452EC5"/>
    <w:rsid w:val="00455D17"/>
    <w:rsid w:val="00455DA5"/>
    <w:rsid w:val="00457F5A"/>
    <w:rsid w:val="0047385A"/>
    <w:rsid w:val="0047400F"/>
    <w:rsid w:val="00476145"/>
    <w:rsid w:val="004775E4"/>
    <w:rsid w:val="004777DC"/>
    <w:rsid w:val="00481D23"/>
    <w:rsid w:val="00483412"/>
    <w:rsid w:val="00485C83"/>
    <w:rsid w:val="004903BD"/>
    <w:rsid w:val="0049684A"/>
    <w:rsid w:val="004A18DF"/>
    <w:rsid w:val="004A4458"/>
    <w:rsid w:val="004B75EA"/>
    <w:rsid w:val="004B7C61"/>
    <w:rsid w:val="004C0152"/>
    <w:rsid w:val="004C36B4"/>
    <w:rsid w:val="004E19E6"/>
    <w:rsid w:val="004E2947"/>
    <w:rsid w:val="004E432A"/>
    <w:rsid w:val="004F1AB9"/>
    <w:rsid w:val="004F2900"/>
    <w:rsid w:val="004F454D"/>
    <w:rsid w:val="004F5BBE"/>
    <w:rsid w:val="00500A09"/>
    <w:rsid w:val="00502928"/>
    <w:rsid w:val="005044FB"/>
    <w:rsid w:val="00510F9E"/>
    <w:rsid w:val="005207E5"/>
    <w:rsid w:val="00523A8E"/>
    <w:rsid w:val="005357A5"/>
    <w:rsid w:val="00535E02"/>
    <w:rsid w:val="00540266"/>
    <w:rsid w:val="005410B2"/>
    <w:rsid w:val="00544566"/>
    <w:rsid w:val="00546625"/>
    <w:rsid w:val="00547B4F"/>
    <w:rsid w:val="00556D4A"/>
    <w:rsid w:val="0056033F"/>
    <w:rsid w:val="00565F63"/>
    <w:rsid w:val="0056762C"/>
    <w:rsid w:val="00571BBC"/>
    <w:rsid w:val="00577058"/>
    <w:rsid w:val="005802EE"/>
    <w:rsid w:val="00596D80"/>
    <w:rsid w:val="005A0B0F"/>
    <w:rsid w:val="005A2429"/>
    <w:rsid w:val="005A5AC3"/>
    <w:rsid w:val="005A7E87"/>
    <w:rsid w:val="005B0D24"/>
    <w:rsid w:val="005B1AF6"/>
    <w:rsid w:val="005B42BF"/>
    <w:rsid w:val="005B7815"/>
    <w:rsid w:val="005C5635"/>
    <w:rsid w:val="005D4E6B"/>
    <w:rsid w:val="005E11AC"/>
    <w:rsid w:val="005E389D"/>
    <w:rsid w:val="005E3E40"/>
    <w:rsid w:val="005E40AA"/>
    <w:rsid w:val="005E5442"/>
    <w:rsid w:val="005E7293"/>
    <w:rsid w:val="005F07E5"/>
    <w:rsid w:val="005F1204"/>
    <w:rsid w:val="005F5F21"/>
    <w:rsid w:val="006029B8"/>
    <w:rsid w:val="00604BB6"/>
    <w:rsid w:val="0061192D"/>
    <w:rsid w:val="006149E2"/>
    <w:rsid w:val="00617892"/>
    <w:rsid w:val="006212D9"/>
    <w:rsid w:val="0062288C"/>
    <w:rsid w:val="00622F24"/>
    <w:rsid w:val="0062324B"/>
    <w:rsid w:val="0062479B"/>
    <w:rsid w:val="006251F6"/>
    <w:rsid w:val="00625293"/>
    <w:rsid w:val="006406B0"/>
    <w:rsid w:val="00641884"/>
    <w:rsid w:val="006442F8"/>
    <w:rsid w:val="006450EB"/>
    <w:rsid w:val="006538C8"/>
    <w:rsid w:val="00654FFD"/>
    <w:rsid w:val="00666B77"/>
    <w:rsid w:val="006672C3"/>
    <w:rsid w:val="0067230D"/>
    <w:rsid w:val="0067475D"/>
    <w:rsid w:val="0067644E"/>
    <w:rsid w:val="00683AC5"/>
    <w:rsid w:val="00686764"/>
    <w:rsid w:val="0068755C"/>
    <w:rsid w:val="00690F60"/>
    <w:rsid w:val="00691124"/>
    <w:rsid w:val="006A1559"/>
    <w:rsid w:val="006A2178"/>
    <w:rsid w:val="006A2221"/>
    <w:rsid w:val="006A25FD"/>
    <w:rsid w:val="006A66DB"/>
    <w:rsid w:val="006B0D06"/>
    <w:rsid w:val="006B4029"/>
    <w:rsid w:val="006B4C84"/>
    <w:rsid w:val="006B4CA8"/>
    <w:rsid w:val="006C10BE"/>
    <w:rsid w:val="006C5B7B"/>
    <w:rsid w:val="006C5C68"/>
    <w:rsid w:val="006C6B43"/>
    <w:rsid w:val="006C6E89"/>
    <w:rsid w:val="006D1208"/>
    <w:rsid w:val="006E48B7"/>
    <w:rsid w:val="006E57FA"/>
    <w:rsid w:val="006F3827"/>
    <w:rsid w:val="006F72A3"/>
    <w:rsid w:val="00705378"/>
    <w:rsid w:val="00712A25"/>
    <w:rsid w:val="007152A0"/>
    <w:rsid w:val="007327C8"/>
    <w:rsid w:val="00736576"/>
    <w:rsid w:val="00743EE1"/>
    <w:rsid w:val="00743F46"/>
    <w:rsid w:val="00744AB8"/>
    <w:rsid w:val="00745C3B"/>
    <w:rsid w:val="00745D26"/>
    <w:rsid w:val="00745E1D"/>
    <w:rsid w:val="0075487A"/>
    <w:rsid w:val="00757239"/>
    <w:rsid w:val="00765F24"/>
    <w:rsid w:val="00774109"/>
    <w:rsid w:val="00781063"/>
    <w:rsid w:val="0078355E"/>
    <w:rsid w:val="00783E9F"/>
    <w:rsid w:val="00784154"/>
    <w:rsid w:val="00786B2A"/>
    <w:rsid w:val="0079082F"/>
    <w:rsid w:val="0079142C"/>
    <w:rsid w:val="007A528C"/>
    <w:rsid w:val="007B18BF"/>
    <w:rsid w:val="007B5EAB"/>
    <w:rsid w:val="007B6962"/>
    <w:rsid w:val="007C2EE1"/>
    <w:rsid w:val="007C3C61"/>
    <w:rsid w:val="007D3D1C"/>
    <w:rsid w:val="007E1308"/>
    <w:rsid w:val="007E1897"/>
    <w:rsid w:val="007E39D3"/>
    <w:rsid w:val="007F17ED"/>
    <w:rsid w:val="007F3EC7"/>
    <w:rsid w:val="007F4C4B"/>
    <w:rsid w:val="007F4D0C"/>
    <w:rsid w:val="007F79B0"/>
    <w:rsid w:val="00801D17"/>
    <w:rsid w:val="00802FEC"/>
    <w:rsid w:val="008036FC"/>
    <w:rsid w:val="0080687F"/>
    <w:rsid w:val="00806D59"/>
    <w:rsid w:val="008071DF"/>
    <w:rsid w:val="00810643"/>
    <w:rsid w:val="00811271"/>
    <w:rsid w:val="00813C9C"/>
    <w:rsid w:val="0081522C"/>
    <w:rsid w:val="00826401"/>
    <w:rsid w:val="00834326"/>
    <w:rsid w:val="0083573B"/>
    <w:rsid w:val="0084556E"/>
    <w:rsid w:val="00846449"/>
    <w:rsid w:val="00847455"/>
    <w:rsid w:val="00870741"/>
    <w:rsid w:val="00874BA3"/>
    <w:rsid w:val="00875589"/>
    <w:rsid w:val="008766E2"/>
    <w:rsid w:val="008837CE"/>
    <w:rsid w:val="00883F2B"/>
    <w:rsid w:val="00891084"/>
    <w:rsid w:val="00891F33"/>
    <w:rsid w:val="008A1EB2"/>
    <w:rsid w:val="008A31CA"/>
    <w:rsid w:val="008A352D"/>
    <w:rsid w:val="008B17B1"/>
    <w:rsid w:val="008B5BB3"/>
    <w:rsid w:val="008B60E1"/>
    <w:rsid w:val="008B7081"/>
    <w:rsid w:val="008C1F23"/>
    <w:rsid w:val="008C5572"/>
    <w:rsid w:val="008C6F8B"/>
    <w:rsid w:val="008C754E"/>
    <w:rsid w:val="008C77F1"/>
    <w:rsid w:val="008D2C67"/>
    <w:rsid w:val="008D6402"/>
    <w:rsid w:val="008D6640"/>
    <w:rsid w:val="008E2EA1"/>
    <w:rsid w:val="008E7AD4"/>
    <w:rsid w:val="00902264"/>
    <w:rsid w:val="00906195"/>
    <w:rsid w:val="00907896"/>
    <w:rsid w:val="0092088B"/>
    <w:rsid w:val="00925AAD"/>
    <w:rsid w:val="00925D26"/>
    <w:rsid w:val="00933B88"/>
    <w:rsid w:val="00943C8B"/>
    <w:rsid w:val="00943E80"/>
    <w:rsid w:val="00953044"/>
    <w:rsid w:val="00954BA6"/>
    <w:rsid w:val="00955968"/>
    <w:rsid w:val="009714AA"/>
    <w:rsid w:val="0097470F"/>
    <w:rsid w:val="009862ED"/>
    <w:rsid w:val="009874ED"/>
    <w:rsid w:val="0099399B"/>
    <w:rsid w:val="00993AA8"/>
    <w:rsid w:val="00994174"/>
    <w:rsid w:val="0099459C"/>
    <w:rsid w:val="009A0B78"/>
    <w:rsid w:val="009A41BC"/>
    <w:rsid w:val="009A6D1C"/>
    <w:rsid w:val="009A73A8"/>
    <w:rsid w:val="009B4432"/>
    <w:rsid w:val="009B4477"/>
    <w:rsid w:val="009B7BDF"/>
    <w:rsid w:val="009C3B2E"/>
    <w:rsid w:val="009C5A00"/>
    <w:rsid w:val="009D39B4"/>
    <w:rsid w:val="009D3DC6"/>
    <w:rsid w:val="009E16A8"/>
    <w:rsid w:val="009E793E"/>
    <w:rsid w:val="009F0F08"/>
    <w:rsid w:val="009F1424"/>
    <w:rsid w:val="00A010B6"/>
    <w:rsid w:val="00A02311"/>
    <w:rsid w:val="00A03FD3"/>
    <w:rsid w:val="00A119A8"/>
    <w:rsid w:val="00A13AC5"/>
    <w:rsid w:val="00A17B2F"/>
    <w:rsid w:val="00A212CA"/>
    <w:rsid w:val="00A25300"/>
    <w:rsid w:val="00A32352"/>
    <w:rsid w:val="00A3344D"/>
    <w:rsid w:val="00A33D1F"/>
    <w:rsid w:val="00A35B6F"/>
    <w:rsid w:val="00A36E2B"/>
    <w:rsid w:val="00A401DB"/>
    <w:rsid w:val="00A416D6"/>
    <w:rsid w:val="00A46230"/>
    <w:rsid w:val="00A511E6"/>
    <w:rsid w:val="00A54CA6"/>
    <w:rsid w:val="00A61D9D"/>
    <w:rsid w:val="00A63B2F"/>
    <w:rsid w:val="00A6568B"/>
    <w:rsid w:val="00A710C8"/>
    <w:rsid w:val="00A746C3"/>
    <w:rsid w:val="00A773D2"/>
    <w:rsid w:val="00A90630"/>
    <w:rsid w:val="00A93610"/>
    <w:rsid w:val="00A94278"/>
    <w:rsid w:val="00A9641D"/>
    <w:rsid w:val="00AA04A0"/>
    <w:rsid w:val="00AA0E27"/>
    <w:rsid w:val="00AA23CF"/>
    <w:rsid w:val="00AA5594"/>
    <w:rsid w:val="00AA6466"/>
    <w:rsid w:val="00AB2A81"/>
    <w:rsid w:val="00AC0845"/>
    <w:rsid w:val="00AC1E51"/>
    <w:rsid w:val="00AD0182"/>
    <w:rsid w:val="00AD60B7"/>
    <w:rsid w:val="00AD7D09"/>
    <w:rsid w:val="00AE1BF1"/>
    <w:rsid w:val="00AE43CA"/>
    <w:rsid w:val="00AE4BF3"/>
    <w:rsid w:val="00AF1835"/>
    <w:rsid w:val="00AF63BA"/>
    <w:rsid w:val="00AF7E29"/>
    <w:rsid w:val="00B01260"/>
    <w:rsid w:val="00B06DBD"/>
    <w:rsid w:val="00B10029"/>
    <w:rsid w:val="00B1094B"/>
    <w:rsid w:val="00B23029"/>
    <w:rsid w:val="00B23589"/>
    <w:rsid w:val="00B236A0"/>
    <w:rsid w:val="00B24872"/>
    <w:rsid w:val="00B30833"/>
    <w:rsid w:val="00B30F0F"/>
    <w:rsid w:val="00B314F5"/>
    <w:rsid w:val="00B336BB"/>
    <w:rsid w:val="00B34DB1"/>
    <w:rsid w:val="00B36F1B"/>
    <w:rsid w:val="00B44CE9"/>
    <w:rsid w:val="00B61D05"/>
    <w:rsid w:val="00B621D3"/>
    <w:rsid w:val="00B76553"/>
    <w:rsid w:val="00B8744D"/>
    <w:rsid w:val="00BA68BF"/>
    <w:rsid w:val="00BA72A8"/>
    <w:rsid w:val="00BB3241"/>
    <w:rsid w:val="00BC5A44"/>
    <w:rsid w:val="00BD467B"/>
    <w:rsid w:val="00BD6E7E"/>
    <w:rsid w:val="00BD79EE"/>
    <w:rsid w:val="00BE1146"/>
    <w:rsid w:val="00BE4A26"/>
    <w:rsid w:val="00BF56C3"/>
    <w:rsid w:val="00BF57BC"/>
    <w:rsid w:val="00C12806"/>
    <w:rsid w:val="00C15754"/>
    <w:rsid w:val="00C17919"/>
    <w:rsid w:val="00C21852"/>
    <w:rsid w:val="00C23B3A"/>
    <w:rsid w:val="00C24AB1"/>
    <w:rsid w:val="00C26F85"/>
    <w:rsid w:val="00C33027"/>
    <w:rsid w:val="00C35A28"/>
    <w:rsid w:val="00C35A35"/>
    <w:rsid w:val="00C538DC"/>
    <w:rsid w:val="00C54A31"/>
    <w:rsid w:val="00C554D8"/>
    <w:rsid w:val="00C57825"/>
    <w:rsid w:val="00C62280"/>
    <w:rsid w:val="00C6469A"/>
    <w:rsid w:val="00C75447"/>
    <w:rsid w:val="00C77686"/>
    <w:rsid w:val="00C86FF4"/>
    <w:rsid w:val="00C879A7"/>
    <w:rsid w:val="00C906DE"/>
    <w:rsid w:val="00C94E99"/>
    <w:rsid w:val="00C95275"/>
    <w:rsid w:val="00CB17C4"/>
    <w:rsid w:val="00CB6498"/>
    <w:rsid w:val="00CC0650"/>
    <w:rsid w:val="00CD0200"/>
    <w:rsid w:val="00CD0CFD"/>
    <w:rsid w:val="00CD0E9E"/>
    <w:rsid w:val="00CD4006"/>
    <w:rsid w:val="00CD721B"/>
    <w:rsid w:val="00CE06C8"/>
    <w:rsid w:val="00CE2AEF"/>
    <w:rsid w:val="00CE31ED"/>
    <w:rsid w:val="00CE42DA"/>
    <w:rsid w:val="00CF2E2E"/>
    <w:rsid w:val="00CF3C4A"/>
    <w:rsid w:val="00CF3D68"/>
    <w:rsid w:val="00CF4C32"/>
    <w:rsid w:val="00D0006E"/>
    <w:rsid w:val="00D0028E"/>
    <w:rsid w:val="00D03BB3"/>
    <w:rsid w:val="00D1375D"/>
    <w:rsid w:val="00D16E50"/>
    <w:rsid w:val="00D24231"/>
    <w:rsid w:val="00D26263"/>
    <w:rsid w:val="00D3222D"/>
    <w:rsid w:val="00D37A47"/>
    <w:rsid w:val="00D37E54"/>
    <w:rsid w:val="00D4176C"/>
    <w:rsid w:val="00D417C0"/>
    <w:rsid w:val="00D51C18"/>
    <w:rsid w:val="00D605C3"/>
    <w:rsid w:val="00D61239"/>
    <w:rsid w:val="00D650FB"/>
    <w:rsid w:val="00D65BE4"/>
    <w:rsid w:val="00D70F28"/>
    <w:rsid w:val="00D7174E"/>
    <w:rsid w:val="00D7264A"/>
    <w:rsid w:val="00D76125"/>
    <w:rsid w:val="00D774A5"/>
    <w:rsid w:val="00D83B77"/>
    <w:rsid w:val="00D93CD0"/>
    <w:rsid w:val="00D93FFF"/>
    <w:rsid w:val="00D948D6"/>
    <w:rsid w:val="00D97DBF"/>
    <w:rsid w:val="00DA3D33"/>
    <w:rsid w:val="00DA7E56"/>
    <w:rsid w:val="00DC02C0"/>
    <w:rsid w:val="00DC24DB"/>
    <w:rsid w:val="00DC44EA"/>
    <w:rsid w:val="00DD0C83"/>
    <w:rsid w:val="00DD3944"/>
    <w:rsid w:val="00DD7B24"/>
    <w:rsid w:val="00DE1BF2"/>
    <w:rsid w:val="00DE28DD"/>
    <w:rsid w:val="00DF17CA"/>
    <w:rsid w:val="00E02202"/>
    <w:rsid w:val="00E02B73"/>
    <w:rsid w:val="00E04F28"/>
    <w:rsid w:val="00E07DB0"/>
    <w:rsid w:val="00E10855"/>
    <w:rsid w:val="00E1393C"/>
    <w:rsid w:val="00E13A99"/>
    <w:rsid w:val="00E15DC3"/>
    <w:rsid w:val="00E17BFD"/>
    <w:rsid w:val="00E21099"/>
    <w:rsid w:val="00E26EB7"/>
    <w:rsid w:val="00E3303C"/>
    <w:rsid w:val="00E33F5D"/>
    <w:rsid w:val="00E37DB6"/>
    <w:rsid w:val="00E40062"/>
    <w:rsid w:val="00E423CA"/>
    <w:rsid w:val="00E45637"/>
    <w:rsid w:val="00E627C0"/>
    <w:rsid w:val="00E63141"/>
    <w:rsid w:val="00E71901"/>
    <w:rsid w:val="00E7365B"/>
    <w:rsid w:val="00E76C5F"/>
    <w:rsid w:val="00E835C3"/>
    <w:rsid w:val="00E918C5"/>
    <w:rsid w:val="00E97FE4"/>
    <w:rsid w:val="00EA0118"/>
    <w:rsid w:val="00EA499D"/>
    <w:rsid w:val="00EA6A57"/>
    <w:rsid w:val="00EA6A69"/>
    <w:rsid w:val="00EA73E7"/>
    <w:rsid w:val="00EB09CF"/>
    <w:rsid w:val="00EB4B7B"/>
    <w:rsid w:val="00EB55B7"/>
    <w:rsid w:val="00EB7BC6"/>
    <w:rsid w:val="00EC093F"/>
    <w:rsid w:val="00EC579E"/>
    <w:rsid w:val="00EC7A8D"/>
    <w:rsid w:val="00ED0431"/>
    <w:rsid w:val="00ED1A04"/>
    <w:rsid w:val="00EE2CCD"/>
    <w:rsid w:val="00EE4302"/>
    <w:rsid w:val="00EF07EC"/>
    <w:rsid w:val="00EF369D"/>
    <w:rsid w:val="00EF7C6D"/>
    <w:rsid w:val="00F12B5E"/>
    <w:rsid w:val="00F173E1"/>
    <w:rsid w:val="00F25F48"/>
    <w:rsid w:val="00F3117E"/>
    <w:rsid w:val="00F32863"/>
    <w:rsid w:val="00F3573E"/>
    <w:rsid w:val="00F41894"/>
    <w:rsid w:val="00F41C27"/>
    <w:rsid w:val="00F47F87"/>
    <w:rsid w:val="00F57096"/>
    <w:rsid w:val="00F62BC4"/>
    <w:rsid w:val="00F62F8D"/>
    <w:rsid w:val="00F749B8"/>
    <w:rsid w:val="00F758EB"/>
    <w:rsid w:val="00F7761A"/>
    <w:rsid w:val="00F90FD9"/>
    <w:rsid w:val="00F91CC4"/>
    <w:rsid w:val="00F93057"/>
    <w:rsid w:val="00F953E6"/>
    <w:rsid w:val="00FA1176"/>
    <w:rsid w:val="00FA2B74"/>
    <w:rsid w:val="00FA4E59"/>
    <w:rsid w:val="00FB0605"/>
    <w:rsid w:val="00FB0E54"/>
    <w:rsid w:val="00FB3A5B"/>
    <w:rsid w:val="00FB49A7"/>
    <w:rsid w:val="00FB6DB8"/>
    <w:rsid w:val="00FB705D"/>
    <w:rsid w:val="00FC16D7"/>
    <w:rsid w:val="00FC1BCD"/>
    <w:rsid w:val="00FC2073"/>
    <w:rsid w:val="00FC70DB"/>
    <w:rsid w:val="00FC7976"/>
    <w:rsid w:val="00FD4F02"/>
    <w:rsid w:val="00FD6022"/>
    <w:rsid w:val="00FE170D"/>
    <w:rsid w:val="00FE2503"/>
    <w:rsid w:val="00FE3F09"/>
    <w:rsid w:val="00FE5086"/>
    <w:rsid w:val="00FE54C6"/>
    <w:rsid w:val="00FE635A"/>
    <w:rsid w:val="00FE6798"/>
    <w:rsid w:val="00FE7F66"/>
    <w:rsid w:val="00FF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9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CD17F89F1F18A6DEEC20FBDE0134B80F820B2F421619BC5C996DB474A26EB6F421852F39221D56B7a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38CA1-95F7-4F61-942D-A41AE103F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2124</Words>
  <Characters>12108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Нечесова Ольга Владимировна</dc:creator>
  <cp:lastModifiedBy>ur05</cp:lastModifiedBy>
  <cp:revision>4</cp:revision>
  <cp:lastPrinted>2017-02-27T05:04:00Z</cp:lastPrinted>
  <dcterms:created xsi:type="dcterms:W3CDTF">2017-06-25T12:47:00Z</dcterms:created>
  <dcterms:modified xsi:type="dcterms:W3CDTF">2017-07-03T05:19:00Z</dcterms:modified>
</cp:coreProperties>
</file>