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7A" w:rsidRPr="001D637A" w:rsidRDefault="001D637A" w:rsidP="001D637A">
      <w:pPr>
        <w:jc w:val="right"/>
        <w:rPr>
          <w:rFonts w:ascii="Times New Roman" w:hAnsi="Times New Roman" w:cs="Times New Roman"/>
        </w:rPr>
      </w:pPr>
      <w:r w:rsidRPr="001D637A">
        <w:rPr>
          <w:rFonts w:ascii="Times New Roman" w:hAnsi="Times New Roman" w:cs="Times New Roman"/>
        </w:rPr>
        <w:t xml:space="preserve">Приложение </w:t>
      </w:r>
      <w:r w:rsidR="009A70DC">
        <w:rPr>
          <w:rFonts w:ascii="Times New Roman" w:hAnsi="Times New Roman" w:cs="Times New Roman"/>
        </w:rPr>
        <w:t>1</w:t>
      </w:r>
      <w:r w:rsidRPr="001D637A">
        <w:rPr>
          <w:rFonts w:ascii="Times New Roman" w:hAnsi="Times New Roman" w:cs="Times New Roman"/>
        </w:rPr>
        <w:t xml:space="preserve"> к </w:t>
      </w:r>
      <w:r w:rsidR="00675AB4">
        <w:rPr>
          <w:rFonts w:ascii="Times New Roman" w:hAnsi="Times New Roman" w:cs="Times New Roman"/>
        </w:rPr>
        <w:t>Инструкции</w:t>
      </w:r>
    </w:p>
    <w:p w:rsidR="005E42E6" w:rsidRPr="00AD7127" w:rsidRDefault="005E42E6" w:rsidP="00675A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127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1A5494" w:rsidRPr="006F33F7" w:rsidRDefault="001A5494" w:rsidP="006F3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3F7" w:rsidRPr="006F33F7" w:rsidRDefault="006F33F7" w:rsidP="006F33F7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закупки: </w:t>
      </w:r>
      <w:r w:rsidRPr="006F3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ионообменной смолы.</w:t>
      </w:r>
      <w:r w:rsidRPr="006F3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33F7" w:rsidRPr="006F33F7" w:rsidRDefault="006F33F7" w:rsidP="006F33F7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 поставки  товара:</w:t>
      </w:r>
    </w:p>
    <w:p w:rsidR="006F33F7" w:rsidRPr="006F33F7" w:rsidRDefault="006F33F7" w:rsidP="006F33F7">
      <w:pPr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30 дней с момента подписания контракта;   </w:t>
      </w:r>
    </w:p>
    <w:p w:rsidR="006F33F7" w:rsidRPr="006F33F7" w:rsidRDefault="006F33F7" w:rsidP="006F33F7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  товара:</w:t>
      </w:r>
      <w:r w:rsidRPr="006F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3F7" w:rsidRPr="006F33F7" w:rsidRDefault="006F33F7" w:rsidP="006F33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628449,Российская Федерация, Тюменская обл., ХМАО-Югра, </w:t>
      </w:r>
      <w:proofErr w:type="spellStart"/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Сургутский</w:t>
      </w:r>
      <w:proofErr w:type="spellEnd"/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район, г. </w:t>
      </w:r>
      <w:proofErr w:type="spellStart"/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Лянтор</w:t>
      </w:r>
      <w:proofErr w:type="spellEnd"/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Магистральная, стр.14.</w:t>
      </w:r>
      <w:proofErr w:type="gramEnd"/>
    </w:p>
    <w:p w:rsidR="006F33F7" w:rsidRPr="006F33F7" w:rsidRDefault="006F33F7" w:rsidP="006F33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F3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контракта: </w:t>
      </w:r>
      <w:r w:rsidRPr="006F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Умягчение  исходной воды методом фильтрования    </w:t>
      </w:r>
    </w:p>
    <w:p w:rsidR="006F33F7" w:rsidRPr="006F33F7" w:rsidRDefault="006F33F7" w:rsidP="006F33F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 w:rsidRPr="006F3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катионитовые</w:t>
      </w:r>
      <w:proofErr w:type="spellEnd"/>
      <w:r w:rsidRPr="006F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 с  катионами натрия. </w:t>
      </w:r>
    </w:p>
    <w:p w:rsidR="006F33F7" w:rsidRPr="006F33F7" w:rsidRDefault="006F33F7" w:rsidP="006F3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( </w:t>
      </w:r>
      <w:proofErr w:type="gramStart"/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proofErr w:type="gramEnd"/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мягчение до общей жесткости  200 мкг/</w:t>
      </w:r>
      <w:proofErr w:type="spellStart"/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экв.л</w:t>
      </w:r>
      <w:proofErr w:type="spellEnd"/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фильтрами  I –ступени, </w:t>
      </w:r>
    </w:p>
    <w:p w:rsidR="006F33F7" w:rsidRPr="006F33F7" w:rsidRDefault="006F33F7" w:rsidP="006F3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до  общей жесткости 20 мкг/</w:t>
      </w:r>
      <w:proofErr w:type="spellStart"/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экв</w:t>
      </w:r>
      <w:proofErr w:type="gramStart"/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.л</w:t>
      </w:r>
      <w:proofErr w:type="spellEnd"/>
      <w:proofErr w:type="gramEnd"/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фильтрами II-ступени) </w:t>
      </w:r>
    </w:p>
    <w:p w:rsidR="006F33F7" w:rsidRPr="006F33F7" w:rsidRDefault="006F33F7" w:rsidP="006F3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F33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</w:t>
      </w:r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   </w:t>
      </w:r>
      <w:r w:rsidRPr="006F33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Техническая  характеристика товара:</w:t>
      </w:r>
    </w:p>
    <w:p w:rsidR="006F33F7" w:rsidRPr="006F33F7" w:rsidRDefault="006F33F7" w:rsidP="006F33F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574"/>
        <w:gridCol w:w="2117"/>
        <w:gridCol w:w="2848"/>
        <w:gridCol w:w="3169"/>
        <w:gridCol w:w="691"/>
        <w:gridCol w:w="738"/>
      </w:tblGrid>
      <w:tr w:rsidR="006F33F7" w:rsidRPr="006F33F7" w:rsidTr="00D54FE4">
        <w:trPr>
          <w:jc w:val="center"/>
        </w:trPr>
        <w:tc>
          <w:tcPr>
            <w:tcW w:w="283" w:type="pct"/>
            <w:vMerge w:val="restart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6F33F7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6F33F7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044" w:type="pct"/>
            <w:vMerge w:val="restart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>Наименование</w:t>
            </w: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>товара</w:t>
            </w:r>
          </w:p>
        </w:tc>
        <w:tc>
          <w:tcPr>
            <w:tcW w:w="2968" w:type="pct"/>
            <w:gridSpan w:val="2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341" w:type="pct"/>
            <w:vMerge w:val="restart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>Ед. изм.</w:t>
            </w:r>
          </w:p>
        </w:tc>
        <w:tc>
          <w:tcPr>
            <w:tcW w:w="364" w:type="pct"/>
            <w:vMerge w:val="restart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>Кол-во</w:t>
            </w:r>
          </w:p>
        </w:tc>
      </w:tr>
      <w:tr w:rsidR="006F33F7" w:rsidRPr="006F33F7" w:rsidTr="00D54FE4">
        <w:trPr>
          <w:jc w:val="center"/>
        </w:trPr>
        <w:tc>
          <w:tcPr>
            <w:tcW w:w="283" w:type="pct"/>
            <w:vMerge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4" w:type="pct"/>
            <w:vMerge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5" w:type="pct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563" w:type="pct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341" w:type="pct"/>
            <w:vMerge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6F33F7" w:rsidRPr="006F33F7" w:rsidTr="00D54FE4">
        <w:trPr>
          <w:trHeight w:val="248"/>
          <w:jc w:val="center"/>
        </w:trPr>
        <w:tc>
          <w:tcPr>
            <w:tcW w:w="283" w:type="pct"/>
            <w:vMerge w:val="restart"/>
          </w:tcPr>
          <w:p w:rsidR="006F33F7" w:rsidRPr="006F33F7" w:rsidRDefault="006F33F7" w:rsidP="006F33F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4" w:type="pct"/>
            <w:vMerge w:val="restart"/>
            <w:tcBorders>
              <w:right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 xml:space="preserve">Ионообменная смола </w:t>
            </w:r>
          </w:p>
        </w:tc>
        <w:tc>
          <w:tcPr>
            <w:tcW w:w="1405" w:type="pct"/>
            <w:tcBorders>
              <w:left w:val="single" w:sz="4" w:space="0" w:color="auto"/>
              <w:bottom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>1.Форма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  <w:vertAlign w:val="superscript"/>
              </w:rPr>
            </w:pPr>
            <w:r w:rsidRPr="006F33F7">
              <w:rPr>
                <w:bCs/>
                <w:iCs/>
                <w:sz w:val="24"/>
                <w:szCs w:val="24"/>
              </w:rPr>
              <w:t xml:space="preserve"> Натриевая  </w:t>
            </w:r>
          </w:p>
        </w:tc>
        <w:tc>
          <w:tcPr>
            <w:tcW w:w="341" w:type="pct"/>
            <w:vMerge w:val="restart"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364" w:type="pct"/>
            <w:vMerge w:val="restart"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>10</w:t>
            </w:r>
          </w:p>
        </w:tc>
      </w:tr>
      <w:tr w:rsidR="006F33F7" w:rsidRPr="006F33F7" w:rsidTr="00D54FE4">
        <w:trPr>
          <w:trHeight w:val="285"/>
          <w:jc w:val="center"/>
        </w:trPr>
        <w:tc>
          <w:tcPr>
            <w:tcW w:w="283" w:type="pct"/>
            <w:vMerge/>
          </w:tcPr>
          <w:p w:rsidR="006F33F7" w:rsidRPr="006F33F7" w:rsidRDefault="006F33F7" w:rsidP="006F33F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right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 xml:space="preserve">2. Катионит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 xml:space="preserve">КУ 2-8. </w:t>
            </w:r>
          </w:p>
        </w:tc>
        <w:tc>
          <w:tcPr>
            <w:tcW w:w="341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6F33F7" w:rsidRPr="006F33F7" w:rsidTr="00D54FE4">
        <w:trPr>
          <w:trHeight w:val="266"/>
          <w:jc w:val="center"/>
        </w:trPr>
        <w:tc>
          <w:tcPr>
            <w:tcW w:w="283" w:type="pct"/>
            <w:vMerge/>
          </w:tcPr>
          <w:p w:rsidR="006F33F7" w:rsidRPr="006F33F7" w:rsidRDefault="006F33F7" w:rsidP="006F33F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right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>3. Сорт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 xml:space="preserve">Высший. </w:t>
            </w:r>
          </w:p>
        </w:tc>
        <w:tc>
          <w:tcPr>
            <w:tcW w:w="341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6F33F7" w:rsidRPr="006F33F7" w:rsidTr="00D54FE4">
        <w:trPr>
          <w:trHeight w:val="891"/>
          <w:jc w:val="center"/>
        </w:trPr>
        <w:tc>
          <w:tcPr>
            <w:tcW w:w="283" w:type="pct"/>
            <w:vMerge/>
          </w:tcPr>
          <w:p w:rsidR="006F33F7" w:rsidRPr="006F33F7" w:rsidRDefault="006F33F7" w:rsidP="006F33F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right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 xml:space="preserve">4. Внешний вид </w:t>
            </w: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6F33F7">
              <w:rPr>
                <w:bCs/>
                <w:iCs/>
                <w:sz w:val="24"/>
                <w:szCs w:val="24"/>
              </w:rPr>
              <w:t>Сферические зерна от желтого до тёмно- коричневого цвета.</w:t>
            </w:r>
            <w:proofErr w:type="gramEnd"/>
          </w:p>
        </w:tc>
        <w:tc>
          <w:tcPr>
            <w:tcW w:w="341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6F33F7" w:rsidRPr="006F33F7" w:rsidTr="00D54FE4">
        <w:trPr>
          <w:trHeight w:val="738"/>
          <w:jc w:val="center"/>
        </w:trPr>
        <w:tc>
          <w:tcPr>
            <w:tcW w:w="283" w:type="pct"/>
            <w:vMerge/>
          </w:tcPr>
          <w:p w:rsidR="006F33F7" w:rsidRPr="006F33F7" w:rsidRDefault="006F33F7" w:rsidP="006F33F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right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3F7" w:rsidRPr="006F33F7" w:rsidRDefault="006F33F7" w:rsidP="006F33F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6F33F7">
              <w:rPr>
                <w:sz w:val="24"/>
                <w:szCs w:val="24"/>
              </w:rPr>
              <w:t xml:space="preserve">Размер зерен </w:t>
            </w:r>
          </w:p>
          <w:p w:rsidR="006F33F7" w:rsidRPr="006F33F7" w:rsidRDefault="006F33F7" w:rsidP="006F33F7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 xml:space="preserve">Не менее 0,315мм. </w:t>
            </w: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>не более  1,250 мм.</w:t>
            </w: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6F33F7" w:rsidRPr="006F33F7" w:rsidTr="00D54FE4">
        <w:trPr>
          <w:trHeight w:val="630"/>
          <w:jc w:val="center"/>
        </w:trPr>
        <w:tc>
          <w:tcPr>
            <w:tcW w:w="283" w:type="pct"/>
            <w:vMerge/>
          </w:tcPr>
          <w:p w:rsidR="006F33F7" w:rsidRPr="006F33F7" w:rsidRDefault="006F33F7" w:rsidP="006F33F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right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3F7" w:rsidRPr="006F33F7" w:rsidRDefault="006F33F7" w:rsidP="006F33F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6F33F7">
              <w:rPr>
                <w:sz w:val="24"/>
                <w:szCs w:val="24"/>
              </w:rPr>
              <w:t>Объёмная доля рабочей фракции</w:t>
            </w:r>
          </w:p>
          <w:p w:rsidR="006F33F7" w:rsidRPr="006F33F7" w:rsidRDefault="006F33F7" w:rsidP="006F33F7">
            <w:pPr>
              <w:jc w:val="both"/>
              <w:rPr>
                <w:rFonts w:ascii="Arial" w:hAnsi="Arial"/>
                <w:bCs/>
                <w:iCs/>
                <w:sz w:val="24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 xml:space="preserve"> Не менее 96%</w:t>
            </w: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6F33F7" w:rsidRPr="006F33F7" w:rsidTr="00D54FE4">
        <w:trPr>
          <w:trHeight w:val="750"/>
          <w:jc w:val="center"/>
        </w:trPr>
        <w:tc>
          <w:tcPr>
            <w:tcW w:w="283" w:type="pct"/>
            <w:vMerge/>
          </w:tcPr>
          <w:p w:rsidR="006F33F7" w:rsidRPr="006F33F7" w:rsidRDefault="006F33F7" w:rsidP="006F33F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right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3F7" w:rsidRPr="006F33F7" w:rsidRDefault="006F33F7" w:rsidP="006F33F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6F33F7">
              <w:rPr>
                <w:sz w:val="24"/>
                <w:szCs w:val="24"/>
              </w:rPr>
              <w:t xml:space="preserve">Эффективный размер зёрен    </w:t>
            </w:r>
          </w:p>
          <w:p w:rsidR="006F33F7" w:rsidRPr="006F33F7" w:rsidRDefault="006F33F7" w:rsidP="006F33F7">
            <w:pPr>
              <w:jc w:val="both"/>
              <w:rPr>
                <w:rFonts w:ascii="Arial" w:hAnsi="Arial"/>
                <w:bCs/>
                <w:iCs/>
                <w:sz w:val="24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>Не менее 0,40мм</w:t>
            </w: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6F33F7" w:rsidRPr="006F33F7" w:rsidTr="00D54FE4">
        <w:trPr>
          <w:trHeight w:val="630"/>
          <w:jc w:val="center"/>
        </w:trPr>
        <w:tc>
          <w:tcPr>
            <w:tcW w:w="283" w:type="pct"/>
            <w:vMerge/>
          </w:tcPr>
          <w:p w:rsidR="006F33F7" w:rsidRPr="006F33F7" w:rsidRDefault="006F33F7" w:rsidP="006F33F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right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7" w:rsidRPr="006F33F7" w:rsidRDefault="006F33F7" w:rsidP="006F33F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6F33F7">
              <w:rPr>
                <w:sz w:val="24"/>
                <w:szCs w:val="24"/>
              </w:rPr>
              <w:t xml:space="preserve">Коэффициент однородности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  <w:highlight w:val="yellow"/>
              </w:rPr>
            </w:pPr>
            <w:r w:rsidRPr="006F33F7">
              <w:rPr>
                <w:bCs/>
                <w:iCs/>
                <w:sz w:val="24"/>
                <w:szCs w:val="24"/>
              </w:rPr>
              <w:t>Не более 1,7</w:t>
            </w:r>
          </w:p>
        </w:tc>
        <w:tc>
          <w:tcPr>
            <w:tcW w:w="341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6F33F7" w:rsidRPr="006F33F7" w:rsidTr="00D54FE4">
        <w:trPr>
          <w:trHeight w:val="633"/>
          <w:jc w:val="center"/>
        </w:trPr>
        <w:tc>
          <w:tcPr>
            <w:tcW w:w="283" w:type="pct"/>
            <w:vMerge/>
          </w:tcPr>
          <w:p w:rsidR="006F33F7" w:rsidRPr="006F33F7" w:rsidRDefault="006F33F7" w:rsidP="006F33F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right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7" w:rsidRPr="006F33F7" w:rsidRDefault="006F33F7" w:rsidP="006F33F7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6F33F7" w:rsidRPr="006F33F7" w:rsidRDefault="006F33F7" w:rsidP="006F33F7">
            <w:pPr>
              <w:jc w:val="both"/>
              <w:rPr>
                <w:rFonts w:ascii="Arial" w:hAnsi="Arial"/>
                <w:bCs/>
                <w:iCs/>
                <w:sz w:val="24"/>
                <w:szCs w:val="24"/>
              </w:rPr>
            </w:pPr>
            <w:r w:rsidRPr="006F33F7">
              <w:rPr>
                <w:sz w:val="24"/>
                <w:szCs w:val="24"/>
              </w:rPr>
              <w:t>9</w:t>
            </w:r>
            <w:r w:rsidRPr="006F33F7">
              <w:rPr>
                <w:bCs/>
                <w:iCs/>
                <w:sz w:val="24"/>
                <w:szCs w:val="24"/>
              </w:rPr>
              <w:t>. Массовая доля влаги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 xml:space="preserve"> Не менее 43%</w:t>
            </w:r>
          </w:p>
        </w:tc>
        <w:tc>
          <w:tcPr>
            <w:tcW w:w="341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6F33F7" w:rsidRPr="006F33F7" w:rsidTr="00D54FE4">
        <w:trPr>
          <w:trHeight w:val="960"/>
          <w:jc w:val="center"/>
        </w:trPr>
        <w:tc>
          <w:tcPr>
            <w:tcW w:w="283" w:type="pct"/>
            <w:vMerge/>
          </w:tcPr>
          <w:p w:rsidR="006F33F7" w:rsidRPr="006F33F7" w:rsidRDefault="006F33F7" w:rsidP="006F33F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right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 xml:space="preserve">10.  Полная статическая обменная емкость  </w:t>
            </w:r>
          </w:p>
          <w:p w:rsidR="006F33F7" w:rsidRPr="006F33F7" w:rsidRDefault="006F33F7" w:rsidP="006F33F7">
            <w:pPr>
              <w:jc w:val="both"/>
              <w:rPr>
                <w:rFonts w:ascii="Arial" w:hAnsi="Arial"/>
                <w:bCs/>
                <w:iCs/>
                <w:sz w:val="24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 xml:space="preserve">Не менее  1,9 </w:t>
            </w:r>
            <w:proofErr w:type="spellStart"/>
            <w:r w:rsidRPr="006F33F7">
              <w:rPr>
                <w:bCs/>
                <w:iCs/>
                <w:sz w:val="24"/>
                <w:szCs w:val="24"/>
              </w:rPr>
              <w:t>ммоль</w:t>
            </w:r>
            <w:proofErr w:type="spellEnd"/>
            <w:r w:rsidRPr="006F33F7">
              <w:rPr>
                <w:bCs/>
                <w:iCs/>
                <w:sz w:val="24"/>
                <w:szCs w:val="24"/>
              </w:rPr>
              <w:t>/см</w:t>
            </w:r>
            <w:r w:rsidRPr="006F33F7">
              <w:rPr>
                <w:bCs/>
                <w:iCs/>
                <w:sz w:val="24"/>
                <w:szCs w:val="24"/>
                <w:vertAlign w:val="superscript"/>
              </w:rPr>
              <w:t>3</w:t>
            </w:r>
            <w:r w:rsidRPr="006F33F7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6F33F7" w:rsidRPr="006F33F7" w:rsidTr="00D54FE4">
        <w:trPr>
          <w:trHeight w:val="681"/>
          <w:jc w:val="center"/>
        </w:trPr>
        <w:tc>
          <w:tcPr>
            <w:tcW w:w="283" w:type="pct"/>
            <w:vMerge/>
          </w:tcPr>
          <w:p w:rsidR="006F33F7" w:rsidRPr="006F33F7" w:rsidRDefault="006F33F7" w:rsidP="006F33F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right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>11. Осмотическая стабильность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  <w:r w:rsidRPr="006F33F7">
              <w:rPr>
                <w:bCs/>
                <w:iCs/>
                <w:sz w:val="24"/>
                <w:szCs w:val="24"/>
              </w:rPr>
              <w:t xml:space="preserve"> Не менее 94,5%</w:t>
            </w:r>
          </w:p>
        </w:tc>
        <w:tc>
          <w:tcPr>
            <w:tcW w:w="341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6F33F7" w:rsidRPr="006F33F7" w:rsidRDefault="006F33F7" w:rsidP="006F33F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6F33F7" w:rsidRPr="006F33F7" w:rsidRDefault="006F33F7" w:rsidP="006F3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F33F7" w:rsidRPr="006F33F7" w:rsidRDefault="006F33F7" w:rsidP="006F3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F33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Требования к качеству товара, поставки товара</w:t>
      </w:r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F33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  безопасности товара:</w:t>
      </w:r>
    </w:p>
    <w:p w:rsidR="006F33F7" w:rsidRPr="006F33F7" w:rsidRDefault="006F33F7" w:rsidP="006F33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6.1. Товар должен быть новым, не бывшим в использовании, не восстановленный. </w:t>
      </w:r>
    </w:p>
    <w:p w:rsidR="006F33F7" w:rsidRPr="006F33F7" w:rsidRDefault="006F33F7" w:rsidP="006F33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6.2.</w:t>
      </w:r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Поставляемый товар должен иметь сертификат качества, сертификат соответствия, паспорт безопасности, экспертное заключение о соответствии единым санитарно-эпидемиологическим и гигиеническим требованиям.</w:t>
      </w:r>
    </w:p>
    <w:p w:rsidR="006F33F7" w:rsidRPr="006F33F7" w:rsidRDefault="006F33F7" w:rsidP="006F33F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упаковке производителя в многослойных </w:t>
      </w:r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полипропиленовых или полиэтиленовых мешках, не более 50килограмм в одном мешке, </w:t>
      </w:r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без внутренних и внешних повреждений и дефектов, в том числе не влияющих на возможность использования Товара по назначению. Этикетки и наклейки должны быть четкими, чистыми и хорошо читаемыми. </w:t>
      </w:r>
      <w:r w:rsidRPr="006F33F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Герметичная упаковка должна надежно защищать содержимое от внешних воздействий и обеспечивать возможность продолжительного хранения без потери качества изделий.</w:t>
      </w:r>
      <w:r w:rsidRPr="006F33F7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eastAsia="ru-RU"/>
        </w:rPr>
        <w:t> </w:t>
      </w:r>
    </w:p>
    <w:p w:rsidR="006F33F7" w:rsidRPr="006F33F7" w:rsidRDefault="006F33F7" w:rsidP="006F33F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Гарантийный  срок:</w:t>
      </w:r>
    </w:p>
    <w:p w:rsidR="006F33F7" w:rsidRPr="006F33F7" w:rsidRDefault="006F33F7" w:rsidP="006F33F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 поставляемого товара не менее 1года со дня</w:t>
      </w:r>
      <w:r w:rsidRPr="006F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производства.  Срок изготовления товара  2017год.</w:t>
      </w:r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F33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течение гарантийного срока вправе предъявить</w:t>
      </w:r>
    </w:p>
    <w:p w:rsidR="006F33F7" w:rsidRPr="006F33F7" w:rsidRDefault="006F33F7" w:rsidP="006F33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требования, связанные с недостатками поставленного по контракту товара, возникшими не по вине Заказчика, или в случае обнаружения нарушений Поставщиком условий контракта -  вне зависимости от приемки Заказчиком поставленных Товаров. Недостатки должны быть устранены в течение 5 (пяти) рабочих дней, более длительные сроки могут быть согласованы Поставщиком и Заказчиком.</w:t>
      </w:r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F3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в период гарантийного срока недостатков, в том</w:t>
      </w:r>
      <w:r w:rsidRPr="006F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3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числе скрытых, которые не позволяют продолжить нормальную эксплуатацию Товара, гарантийный срок продлевается на период устранения недостатков.</w:t>
      </w:r>
    </w:p>
    <w:p w:rsidR="006F33F7" w:rsidRPr="006F33F7" w:rsidRDefault="006F33F7" w:rsidP="006F33F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E6" w:rsidRPr="003776A4" w:rsidRDefault="005E42E6" w:rsidP="00AD7127">
      <w:pPr>
        <w:jc w:val="both"/>
        <w:rPr>
          <w:sz w:val="24"/>
          <w:szCs w:val="24"/>
        </w:rPr>
      </w:pPr>
    </w:p>
    <w:p w:rsidR="006F33F7" w:rsidRPr="003776A4" w:rsidRDefault="006F33F7">
      <w:pPr>
        <w:jc w:val="both"/>
        <w:rPr>
          <w:sz w:val="24"/>
          <w:szCs w:val="24"/>
        </w:rPr>
      </w:pPr>
    </w:p>
    <w:sectPr w:rsidR="006F33F7" w:rsidRPr="003776A4" w:rsidSect="00105D55">
      <w:footerReference w:type="default" r:id="rId9"/>
      <w:pgSz w:w="11906" w:h="16838" w:code="9"/>
      <w:pgMar w:top="709" w:right="851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0A" w:rsidRDefault="00E04A0A" w:rsidP="00105D55">
      <w:pPr>
        <w:spacing w:after="0" w:line="240" w:lineRule="auto"/>
      </w:pPr>
      <w:r>
        <w:separator/>
      </w:r>
    </w:p>
  </w:endnote>
  <w:endnote w:type="continuationSeparator" w:id="0">
    <w:p w:rsidR="00E04A0A" w:rsidRDefault="00E04A0A" w:rsidP="001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94356"/>
    </w:sdtPr>
    <w:sdtEndPr>
      <w:rPr>
        <w:rFonts w:ascii="Times New Roman" w:hAnsi="Times New Roman" w:cs="Times New Roman"/>
        <w:sz w:val="20"/>
        <w:szCs w:val="20"/>
      </w:rPr>
    </w:sdtEndPr>
    <w:sdtContent>
      <w:p w:rsidR="00B95695" w:rsidRPr="00105D55" w:rsidRDefault="00B95695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05D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05D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05D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33F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05D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5695" w:rsidRDefault="00B956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0A" w:rsidRDefault="00E04A0A" w:rsidP="00105D55">
      <w:pPr>
        <w:spacing w:after="0" w:line="240" w:lineRule="auto"/>
      </w:pPr>
      <w:r>
        <w:separator/>
      </w:r>
    </w:p>
  </w:footnote>
  <w:footnote w:type="continuationSeparator" w:id="0">
    <w:p w:rsidR="00E04A0A" w:rsidRDefault="00E04A0A" w:rsidP="0010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A06"/>
    <w:multiLevelType w:val="multilevel"/>
    <w:tmpl w:val="593CDA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960EDB"/>
    <w:multiLevelType w:val="hybridMultilevel"/>
    <w:tmpl w:val="3D288AF8"/>
    <w:lvl w:ilvl="0" w:tplc="E756606A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55159D5"/>
    <w:multiLevelType w:val="hybridMultilevel"/>
    <w:tmpl w:val="C360DCF2"/>
    <w:lvl w:ilvl="0" w:tplc="F352127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52DEA"/>
    <w:multiLevelType w:val="multilevel"/>
    <w:tmpl w:val="2AA4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74F4D"/>
    <w:multiLevelType w:val="hybridMultilevel"/>
    <w:tmpl w:val="EB104F86"/>
    <w:lvl w:ilvl="0" w:tplc="5E067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1706B"/>
    <w:multiLevelType w:val="hybridMultilevel"/>
    <w:tmpl w:val="3304AD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443BB"/>
    <w:multiLevelType w:val="hybridMultilevel"/>
    <w:tmpl w:val="B03C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B438D"/>
    <w:multiLevelType w:val="multilevel"/>
    <w:tmpl w:val="648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B5C67"/>
    <w:multiLevelType w:val="multilevel"/>
    <w:tmpl w:val="3DCE5B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A9B4D20"/>
    <w:multiLevelType w:val="hybridMultilevel"/>
    <w:tmpl w:val="7814F9E4"/>
    <w:lvl w:ilvl="0" w:tplc="CCC6604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2E6"/>
    <w:rsid w:val="0000308F"/>
    <w:rsid w:val="00040DDF"/>
    <w:rsid w:val="00052058"/>
    <w:rsid w:val="00076386"/>
    <w:rsid w:val="00080F39"/>
    <w:rsid w:val="00097192"/>
    <w:rsid w:val="000977F2"/>
    <w:rsid w:val="000A1A7A"/>
    <w:rsid w:val="000F4F76"/>
    <w:rsid w:val="00105D55"/>
    <w:rsid w:val="00195DA0"/>
    <w:rsid w:val="0019785F"/>
    <w:rsid w:val="001A5494"/>
    <w:rsid w:val="001D637A"/>
    <w:rsid w:val="001F704F"/>
    <w:rsid w:val="00224282"/>
    <w:rsid w:val="00227FCD"/>
    <w:rsid w:val="002367F7"/>
    <w:rsid w:val="00262160"/>
    <w:rsid w:val="002771C9"/>
    <w:rsid w:val="002B765B"/>
    <w:rsid w:val="003117BF"/>
    <w:rsid w:val="003776A4"/>
    <w:rsid w:val="003E7229"/>
    <w:rsid w:val="00420BA9"/>
    <w:rsid w:val="00455853"/>
    <w:rsid w:val="005140C7"/>
    <w:rsid w:val="005542EB"/>
    <w:rsid w:val="005828FB"/>
    <w:rsid w:val="005A335B"/>
    <w:rsid w:val="005E42E6"/>
    <w:rsid w:val="005F3A3C"/>
    <w:rsid w:val="005F604D"/>
    <w:rsid w:val="00603C20"/>
    <w:rsid w:val="00643A08"/>
    <w:rsid w:val="006444AE"/>
    <w:rsid w:val="00650168"/>
    <w:rsid w:val="00666888"/>
    <w:rsid w:val="00675AB4"/>
    <w:rsid w:val="006918F6"/>
    <w:rsid w:val="006924E4"/>
    <w:rsid w:val="006B5174"/>
    <w:rsid w:val="006C2AEA"/>
    <w:rsid w:val="006D6B1B"/>
    <w:rsid w:val="006E1D96"/>
    <w:rsid w:val="006F0BE2"/>
    <w:rsid w:val="006F33F7"/>
    <w:rsid w:val="00736C5E"/>
    <w:rsid w:val="007C2287"/>
    <w:rsid w:val="008056FC"/>
    <w:rsid w:val="00837B3A"/>
    <w:rsid w:val="00855FA5"/>
    <w:rsid w:val="0085650F"/>
    <w:rsid w:val="00865F88"/>
    <w:rsid w:val="008811E1"/>
    <w:rsid w:val="008F6384"/>
    <w:rsid w:val="009158E6"/>
    <w:rsid w:val="00967190"/>
    <w:rsid w:val="00974B8F"/>
    <w:rsid w:val="009A70DC"/>
    <w:rsid w:val="009E45F7"/>
    <w:rsid w:val="00A13F74"/>
    <w:rsid w:val="00A245AC"/>
    <w:rsid w:val="00A37A87"/>
    <w:rsid w:val="00A4743F"/>
    <w:rsid w:val="00AD7127"/>
    <w:rsid w:val="00AE30EE"/>
    <w:rsid w:val="00B139AD"/>
    <w:rsid w:val="00B272CA"/>
    <w:rsid w:val="00B36DFB"/>
    <w:rsid w:val="00B75045"/>
    <w:rsid w:val="00B81164"/>
    <w:rsid w:val="00B95695"/>
    <w:rsid w:val="00BA3E17"/>
    <w:rsid w:val="00BA5CE1"/>
    <w:rsid w:val="00BC1ACC"/>
    <w:rsid w:val="00BC2FF1"/>
    <w:rsid w:val="00BD7EB7"/>
    <w:rsid w:val="00C23A54"/>
    <w:rsid w:val="00C86346"/>
    <w:rsid w:val="00CF322B"/>
    <w:rsid w:val="00D212D3"/>
    <w:rsid w:val="00D24278"/>
    <w:rsid w:val="00D54807"/>
    <w:rsid w:val="00DC1687"/>
    <w:rsid w:val="00DC711C"/>
    <w:rsid w:val="00E040E3"/>
    <w:rsid w:val="00E04A0A"/>
    <w:rsid w:val="00E35DC2"/>
    <w:rsid w:val="00E654D7"/>
    <w:rsid w:val="00E751F8"/>
    <w:rsid w:val="00E81956"/>
    <w:rsid w:val="00E82380"/>
    <w:rsid w:val="00EF2354"/>
    <w:rsid w:val="00F36FB1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2E6"/>
    <w:pPr>
      <w:ind w:left="720"/>
      <w:contextualSpacing/>
    </w:pPr>
  </w:style>
  <w:style w:type="table" w:styleId="a4">
    <w:name w:val="Table Grid"/>
    <w:basedOn w:val="a1"/>
    <w:uiPriority w:val="59"/>
    <w:rsid w:val="005E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D55"/>
  </w:style>
  <w:style w:type="paragraph" w:styleId="a7">
    <w:name w:val="footer"/>
    <w:basedOn w:val="a"/>
    <w:link w:val="a8"/>
    <w:uiPriority w:val="99"/>
    <w:unhideWhenUsed/>
    <w:rsid w:val="001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D55"/>
  </w:style>
  <w:style w:type="paragraph" w:styleId="a9">
    <w:name w:val="Balloon Text"/>
    <w:basedOn w:val="a"/>
    <w:link w:val="aa"/>
    <w:uiPriority w:val="99"/>
    <w:semiHidden/>
    <w:unhideWhenUsed/>
    <w:rsid w:val="00DC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11C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1A549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5494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b">
    <w:name w:val="No Spacing"/>
    <w:uiPriority w:val="1"/>
    <w:qFormat/>
    <w:rsid w:val="001A54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Hyperlink"/>
    <w:basedOn w:val="a0"/>
    <w:rsid w:val="001A5494"/>
    <w:rPr>
      <w:color w:val="0066CC"/>
      <w:u w:val="single"/>
    </w:rPr>
  </w:style>
  <w:style w:type="paragraph" w:customStyle="1" w:styleId="ConsPlusNormal">
    <w:name w:val="ConsPlusNormal"/>
    <w:rsid w:val="001A5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2771C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71C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771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d"/>
    <w:rsid w:val="002771C9"/>
    <w:pPr>
      <w:shd w:val="clear" w:color="auto" w:fill="FFFFFF"/>
      <w:spacing w:after="0" w:line="218" w:lineRule="exac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2771C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2771C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771C9"/>
  </w:style>
  <w:style w:type="character" w:customStyle="1" w:styleId="i-text-lowcase">
    <w:name w:val="i-text-lowcase"/>
    <w:basedOn w:val="a0"/>
    <w:rsid w:val="002771C9"/>
  </w:style>
  <w:style w:type="paragraph" w:styleId="ae">
    <w:name w:val="Normal (Web)"/>
    <w:basedOn w:val="a"/>
    <w:uiPriority w:val="99"/>
    <w:semiHidden/>
    <w:unhideWhenUsed/>
    <w:rsid w:val="0027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6F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DF4D5-75AB-48B8-8D7D-EAD4EAB4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_ShishkinaEN</dc:creator>
  <cp:keywords/>
  <dc:description/>
  <cp:lastModifiedBy>XTreme.ws</cp:lastModifiedBy>
  <cp:revision>58</cp:revision>
  <cp:lastPrinted>2017-06-14T13:23:00Z</cp:lastPrinted>
  <dcterms:created xsi:type="dcterms:W3CDTF">2014-03-20T12:53:00Z</dcterms:created>
  <dcterms:modified xsi:type="dcterms:W3CDTF">2017-07-02T09:47:00Z</dcterms:modified>
</cp:coreProperties>
</file>